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7036A7">
      <w:pPr>
        <w:rPr>
          <w:color w:val="000000"/>
          <w:lang w:eastAsia="zh-CN"/>
        </w:rPr>
      </w:pPr>
      <w:r>
        <w:drawing>
          <wp:anchor distT="0" distB="0" distL="114300" distR="114300" simplePos="0" relativeHeight="251659264" behindDoc="0" locked="0" layoutInCell="1" allowOverlap="1">
            <wp:simplePos x="0" y="0"/>
            <wp:positionH relativeFrom="column">
              <wp:posOffset>4149725</wp:posOffset>
            </wp:positionH>
            <wp:positionV relativeFrom="paragraph">
              <wp:posOffset>-130810</wp:posOffset>
            </wp:positionV>
            <wp:extent cx="953135" cy="957580"/>
            <wp:effectExtent l="0" t="0" r="18415" b="1397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953135" cy="957580"/>
                    </a:xfrm>
                    <a:prstGeom prst="rect">
                      <a:avLst/>
                    </a:prstGeom>
                    <a:noFill/>
                    <a:ln>
                      <a:noFill/>
                    </a:ln>
                  </pic:spPr>
                </pic:pic>
              </a:graphicData>
            </a:graphic>
          </wp:anchor>
        </w:drawing>
      </w:r>
      <w:r>
        <w:rPr>
          <w:color w:val="000000"/>
          <w:lang w:eastAsia="zh-CN"/>
        </w:rPr>
        <w:t>ICS</w:t>
      </w:r>
      <w:r>
        <w:rPr>
          <w:rFonts w:hint="eastAsia"/>
          <w:color w:val="000000"/>
          <w:lang w:eastAsia="zh-CN"/>
        </w:rPr>
        <w:t xml:space="preserve"> </w:t>
      </w:r>
      <w:r>
        <w:rPr>
          <w:color w:val="000000"/>
          <w:lang w:eastAsia="zh-CN"/>
        </w:rPr>
        <w:t>65.020.30</w:t>
      </w:r>
    </w:p>
    <w:p w14:paraId="5CED75D0">
      <w:pPr>
        <w:rPr>
          <w:color w:val="000000"/>
          <w:lang w:eastAsia="zh-CN"/>
        </w:rPr>
      </w:pPr>
      <w:r>
        <w:rPr>
          <w:rFonts w:hint="eastAsia"/>
          <w:color w:val="000000"/>
          <w:lang w:eastAsia="zh-CN"/>
        </w:rPr>
        <w:t xml:space="preserve">CCS </w:t>
      </w:r>
      <w:r>
        <w:rPr>
          <w:color w:val="000000"/>
          <w:lang w:eastAsia="zh-CN"/>
        </w:rPr>
        <w:t>B44</w:t>
      </w:r>
    </w:p>
    <w:p w14:paraId="1CCDA1E7">
      <w:pPr>
        <w:jc w:val="right"/>
        <w:rPr>
          <w:color w:val="000000"/>
          <w:lang w:eastAsia="zh-CN"/>
        </w:rPr>
      </w:pPr>
    </w:p>
    <w:p w14:paraId="17C8DFA1">
      <w:pPr>
        <w:jc w:val="right"/>
        <w:rPr>
          <w:color w:val="000000"/>
          <w:lang w:eastAsia="zh-CN"/>
        </w:rPr>
      </w:pPr>
    </w:p>
    <w:p w14:paraId="1037EC9F">
      <w:pPr>
        <w:jc w:val="right"/>
        <w:rPr>
          <w:color w:val="000000"/>
          <w:lang w:eastAsia="zh-CN"/>
        </w:rPr>
      </w:pPr>
    </w:p>
    <w:p w14:paraId="4C7D4E07">
      <w:pPr>
        <w:ind w:left="240" w:leftChars="100"/>
        <w:jc w:val="distribute"/>
        <w:rPr>
          <w:rFonts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7E273A35">
      <w:pPr>
        <w:rPr>
          <w:color w:val="000000"/>
          <w:lang w:eastAsia="zh-CN"/>
        </w:rPr>
      </w:pPr>
    </w:p>
    <w:p w14:paraId="41F0F106">
      <w:pPr>
        <w:jc w:val="right"/>
        <w:rPr>
          <w:color w:val="000000"/>
          <w:lang w:eastAsia="zh-CN"/>
        </w:rPr>
      </w:pPr>
      <w:r>
        <w:rPr>
          <w:rFonts w:hint="eastAsia"/>
          <w:color w:val="000000"/>
          <w:lang w:eastAsia="zh-CN"/>
        </w:rPr>
        <w:t>T/CALASxxx</w:t>
      </w:r>
      <w:r>
        <w:rPr>
          <w:color w:val="000000"/>
          <w:lang w:eastAsia="zh-CN"/>
        </w:rPr>
        <w:t>-20</w:t>
      </w:r>
      <w:r>
        <w:rPr>
          <w:rFonts w:hint="eastAsia"/>
          <w:color w:val="000000"/>
          <w:lang w:eastAsia="zh-CN"/>
        </w:rPr>
        <w:t>2x</w:t>
      </w:r>
    </w:p>
    <w:p w14:paraId="535B5110">
      <w:pPr>
        <w:pBdr>
          <w:bottom w:val="single" w:color="000000" w:sz="6" w:space="0"/>
        </w:pBdr>
        <w:rPr>
          <w:color w:val="000000"/>
          <w:u w:val="single"/>
          <w:lang w:eastAsia="zh-CN"/>
        </w:rPr>
      </w:pPr>
    </w:p>
    <w:p w14:paraId="7141C381">
      <w:pPr>
        <w:rPr>
          <w:color w:val="000000"/>
          <w:lang w:eastAsia="zh-CN"/>
        </w:rPr>
      </w:pPr>
    </w:p>
    <w:p w14:paraId="02F60CE6">
      <w:pPr>
        <w:rPr>
          <w:color w:val="000000"/>
          <w:lang w:eastAsia="zh-CN"/>
        </w:rPr>
      </w:pPr>
    </w:p>
    <w:p w14:paraId="34598FB9">
      <w:pPr>
        <w:pStyle w:val="2"/>
        <w:jc w:val="center"/>
        <w:rPr>
          <w:rFonts w:ascii="黑体" w:hAnsi="黑体" w:eastAsia="黑体" w:cs="黑体"/>
          <w:sz w:val="48"/>
          <w:szCs w:val="48"/>
          <w:lang w:eastAsia="zh-CN"/>
        </w:rPr>
      </w:pPr>
    </w:p>
    <w:p w14:paraId="6AEB8094">
      <w:pPr>
        <w:pStyle w:val="2"/>
        <w:jc w:val="center"/>
        <w:rPr>
          <w:rFonts w:ascii="黑体" w:eastAsia="黑体"/>
          <w:color w:val="000000"/>
          <w:spacing w:val="40"/>
          <w:lang w:eastAsia="zh-CN"/>
        </w:rPr>
      </w:pPr>
      <w:bookmarkStart w:id="0" w:name="OLE_LINK8"/>
      <w:r>
        <w:rPr>
          <w:rFonts w:hint="eastAsia" w:ascii="黑体" w:hAnsi="黑体" w:eastAsia="黑体" w:cs="黑体"/>
          <w:b w:val="0"/>
          <w:bCs w:val="0"/>
          <w:sz w:val="52"/>
          <w:szCs w:val="52"/>
          <w:lang w:eastAsia="zh-CN"/>
        </w:rPr>
        <w:t xml:space="preserve">实验动物 </w:t>
      </w:r>
      <w:bookmarkEnd w:id="0"/>
      <w:r>
        <w:rPr>
          <w:rFonts w:hint="eastAsia" w:ascii="黑体" w:hAnsi="黑体" w:eastAsia="黑体" w:cs="黑体"/>
          <w:b w:val="0"/>
          <w:bCs w:val="0"/>
          <w:sz w:val="52"/>
          <w:szCs w:val="52"/>
          <w:lang w:eastAsia="zh-CN"/>
        </w:rPr>
        <w:t>无菌猪配合饲料及</w:t>
      </w:r>
      <w:bookmarkStart w:id="1" w:name="OLE_LINK6"/>
      <w:r>
        <w:rPr>
          <w:rFonts w:hint="eastAsia" w:ascii="黑体" w:hAnsi="黑体" w:eastAsia="黑体" w:cs="黑体"/>
          <w:b w:val="0"/>
          <w:bCs w:val="0"/>
          <w:sz w:val="52"/>
          <w:szCs w:val="52"/>
          <w:lang w:eastAsia="zh-CN"/>
        </w:rPr>
        <w:t>乳粉</w:t>
      </w:r>
      <w:bookmarkEnd w:id="1"/>
      <w:r>
        <w:rPr>
          <w:rFonts w:hint="eastAsia" w:ascii="黑体" w:hAnsi="黑体" w:eastAsia="黑体" w:cs="黑体"/>
          <w:b w:val="0"/>
          <w:bCs w:val="0"/>
          <w:sz w:val="52"/>
          <w:szCs w:val="52"/>
          <w:lang w:eastAsia="zh-CN"/>
        </w:rPr>
        <w:t>质量通用要求</w:t>
      </w:r>
    </w:p>
    <w:p w14:paraId="67B08C79">
      <w:pPr>
        <w:jc w:val="center"/>
        <w:rPr>
          <w:rFonts w:ascii="黑体" w:hAnsi="黑体" w:eastAsia="黑体" w:cs="黑体"/>
          <w:color w:val="000000"/>
          <w:sz w:val="28"/>
          <w:szCs w:val="28"/>
        </w:rPr>
      </w:pPr>
      <w:r>
        <w:rPr>
          <w:rFonts w:ascii="黑体" w:hAnsi="黑体" w:eastAsia="黑体" w:cs="黑体"/>
          <w:color w:val="000000"/>
          <w:sz w:val="28"/>
          <w:szCs w:val="28"/>
          <w:lang w:eastAsia="zh-CN"/>
        </w:rPr>
        <w:t>Laboratory animal</w:t>
      </w:r>
      <w:r>
        <w:rPr>
          <w:rFonts w:ascii="黑体" w:hAnsi="黑体" w:eastAsia="黑体" w:cs="黑体"/>
          <w:color w:val="000000"/>
          <w:sz w:val="28"/>
          <w:szCs w:val="28"/>
        </w:rPr>
        <w:t xml:space="preserve"> — General </w:t>
      </w:r>
      <w:r>
        <w:rPr>
          <w:rFonts w:hint="eastAsia" w:ascii="黑体" w:hAnsi="黑体" w:eastAsia="黑体" w:cs="黑体"/>
          <w:color w:val="000000"/>
          <w:sz w:val="28"/>
          <w:szCs w:val="28"/>
          <w:lang w:eastAsia="zh-CN"/>
        </w:rPr>
        <w:t>q</w:t>
      </w:r>
      <w:r>
        <w:rPr>
          <w:rFonts w:ascii="黑体" w:hAnsi="黑体" w:eastAsia="黑体" w:cs="黑体"/>
          <w:color w:val="000000"/>
          <w:sz w:val="28"/>
          <w:szCs w:val="28"/>
        </w:rPr>
        <w:t xml:space="preserve">uality </w:t>
      </w:r>
      <w:r>
        <w:rPr>
          <w:rFonts w:hint="eastAsia" w:ascii="黑体" w:hAnsi="黑体" w:eastAsia="黑体" w:cs="黑体"/>
          <w:color w:val="000000"/>
          <w:sz w:val="28"/>
          <w:szCs w:val="28"/>
          <w:lang w:eastAsia="zh-CN"/>
        </w:rPr>
        <w:t>r</w:t>
      </w:r>
      <w:r>
        <w:rPr>
          <w:rFonts w:ascii="黑体" w:hAnsi="黑体" w:eastAsia="黑体" w:cs="黑体"/>
          <w:color w:val="000000"/>
          <w:sz w:val="28"/>
          <w:szCs w:val="28"/>
        </w:rPr>
        <w:t xml:space="preserve">equirements for </w:t>
      </w:r>
      <w:r>
        <w:rPr>
          <w:rFonts w:hint="eastAsia" w:ascii="黑体" w:hAnsi="黑体" w:eastAsia="黑体" w:cs="黑体"/>
          <w:color w:val="000000"/>
          <w:sz w:val="28"/>
          <w:szCs w:val="28"/>
          <w:lang w:eastAsia="zh-CN"/>
        </w:rPr>
        <w:t>f</w:t>
      </w:r>
      <w:r>
        <w:rPr>
          <w:rFonts w:ascii="黑体" w:hAnsi="黑体" w:eastAsia="黑体" w:cs="黑体"/>
          <w:color w:val="000000"/>
          <w:sz w:val="28"/>
          <w:szCs w:val="28"/>
        </w:rPr>
        <w:t xml:space="preserve">ormulated </w:t>
      </w:r>
      <w:r>
        <w:rPr>
          <w:rFonts w:hint="eastAsia" w:ascii="黑体" w:hAnsi="黑体" w:eastAsia="黑体" w:cs="黑体"/>
          <w:color w:val="000000"/>
          <w:sz w:val="28"/>
          <w:szCs w:val="28"/>
          <w:lang w:eastAsia="zh-CN"/>
        </w:rPr>
        <w:t>f</w:t>
      </w:r>
      <w:r>
        <w:rPr>
          <w:rFonts w:ascii="黑体" w:hAnsi="黑体" w:eastAsia="黑体" w:cs="黑体"/>
          <w:color w:val="000000"/>
          <w:sz w:val="28"/>
          <w:szCs w:val="28"/>
        </w:rPr>
        <w:t xml:space="preserve">eed and </w:t>
      </w:r>
      <w:r>
        <w:rPr>
          <w:rFonts w:hint="eastAsia" w:ascii="黑体" w:hAnsi="黑体" w:eastAsia="黑体" w:cs="黑体"/>
          <w:color w:val="000000"/>
          <w:sz w:val="28"/>
          <w:szCs w:val="28"/>
          <w:lang w:eastAsia="zh-CN"/>
        </w:rPr>
        <w:t>m</w:t>
      </w:r>
      <w:r>
        <w:rPr>
          <w:rFonts w:ascii="黑体" w:hAnsi="黑体" w:eastAsia="黑体" w:cs="黑体"/>
          <w:color w:val="000000"/>
          <w:sz w:val="28"/>
          <w:szCs w:val="28"/>
        </w:rPr>
        <w:t xml:space="preserve">ilk </w:t>
      </w:r>
      <w:r>
        <w:rPr>
          <w:rFonts w:hint="eastAsia" w:ascii="黑体" w:hAnsi="黑体" w:eastAsia="黑体" w:cs="黑体"/>
          <w:color w:val="000000"/>
          <w:sz w:val="28"/>
          <w:szCs w:val="28"/>
          <w:lang w:eastAsia="zh-CN"/>
        </w:rPr>
        <w:t>p</w:t>
      </w:r>
      <w:r>
        <w:rPr>
          <w:rFonts w:ascii="黑体" w:hAnsi="黑体" w:eastAsia="黑体" w:cs="黑体"/>
          <w:color w:val="000000"/>
          <w:sz w:val="28"/>
          <w:szCs w:val="28"/>
          <w:lang w:eastAsia="zh-CN"/>
        </w:rPr>
        <w:t>owder</w:t>
      </w:r>
      <w:r>
        <w:rPr>
          <w:rFonts w:ascii="黑体" w:hAnsi="黑体" w:eastAsia="黑体" w:cs="黑体"/>
          <w:color w:val="000000"/>
          <w:sz w:val="28"/>
          <w:szCs w:val="28"/>
        </w:rPr>
        <w:t xml:space="preserve"> for </w:t>
      </w:r>
      <w:r>
        <w:rPr>
          <w:rFonts w:hint="eastAsia" w:ascii="黑体" w:hAnsi="黑体" w:eastAsia="黑体" w:cs="黑体"/>
          <w:color w:val="000000"/>
          <w:sz w:val="28"/>
          <w:szCs w:val="28"/>
          <w:lang w:eastAsia="zh-CN"/>
        </w:rPr>
        <w:t>g</w:t>
      </w:r>
      <w:r>
        <w:rPr>
          <w:rFonts w:ascii="黑体" w:hAnsi="黑体" w:eastAsia="黑体" w:cs="黑体"/>
          <w:color w:val="000000"/>
          <w:sz w:val="28"/>
          <w:szCs w:val="28"/>
        </w:rPr>
        <w:t>erm-</w:t>
      </w:r>
      <w:r>
        <w:rPr>
          <w:rFonts w:hint="eastAsia" w:ascii="黑体" w:hAnsi="黑体" w:eastAsia="黑体" w:cs="黑体"/>
          <w:color w:val="000000"/>
          <w:sz w:val="28"/>
          <w:szCs w:val="28"/>
          <w:lang w:eastAsia="zh-CN"/>
        </w:rPr>
        <w:t>f</w:t>
      </w:r>
      <w:r>
        <w:rPr>
          <w:rFonts w:ascii="黑体" w:hAnsi="黑体" w:eastAsia="黑体" w:cs="黑体"/>
          <w:color w:val="000000"/>
          <w:sz w:val="28"/>
          <w:szCs w:val="28"/>
        </w:rPr>
        <w:t xml:space="preserve">ree </w:t>
      </w:r>
      <w:r>
        <w:rPr>
          <w:rFonts w:ascii="黑体" w:hAnsi="黑体" w:eastAsia="黑体" w:cs="黑体"/>
          <w:color w:val="000000"/>
          <w:sz w:val="28"/>
          <w:szCs w:val="28"/>
          <w:lang w:eastAsia="zh-CN"/>
        </w:rPr>
        <w:t>pig</w:t>
      </w:r>
    </w:p>
    <w:p w14:paraId="7B09EE92">
      <w:pPr>
        <w:jc w:val="center"/>
        <w:rPr>
          <w:color w:val="000000"/>
          <w:sz w:val="28"/>
          <w:szCs w:val="28"/>
          <w:lang w:eastAsia="zh-CN"/>
        </w:rPr>
      </w:pPr>
      <w:r>
        <w:rPr>
          <w:rFonts w:hint="eastAsia"/>
          <w:color w:val="000000"/>
          <w:sz w:val="28"/>
          <w:szCs w:val="28"/>
          <w:lang w:eastAsia="zh-CN"/>
        </w:rPr>
        <w:t>（征求意见稿）</w:t>
      </w:r>
    </w:p>
    <w:p w14:paraId="47125777">
      <w:pPr>
        <w:rPr>
          <w:color w:val="000000"/>
          <w:lang w:eastAsia="zh-CN"/>
        </w:rPr>
      </w:pPr>
    </w:p>
    <w:p w14:paraId="25B256F6">
      <w:pPr>
        <w:jc w:val="center"/>
        <w:rPr>
          <w:color w:val="000000"/>
          <w:sz w:val="30"/>
          <w:szCs w:val="30"/>
          <w:lang w:eastAsia="zh-CN"/>
        </w:rPr>
      </w:pPr>
    </w:p>
    <w:p w14:paraId="45BECFF8">
      <w:pPr>
        <w:rPr>
          <w:color w:val="000000"/>
          <w:lang w:eastAsia="zh-CN"/>
        </w:rPr>
      </w:pPr>
    </w:p>
    <w:p w14:paraId="443D2433">
      <w:pPr>
        <w:rPr>
          <w:color w:val="000000"/>
          <w:lang w:eastAsia="zh-CN"/>
        </w:rPr>
      </w:pPr>
    </w:p>
    <w:p w14:paraId="78A2A0D3">
      <w:pPr>
        <w:rPr>
          <w:color w:val="000000"/>
          <w:lang w:eastAsia="zh-CN"/>
        </w:rPr>
      </w:pPr>
    </w:p>
    <w:p w14:paraId="1200B8DD">
      <w:pPr>
        <w:rPr>
          <w:color w:val="000000"/>
          <w:lang w:eastAsia="zh-CN"/>
        </w:rPr>
      </w:pPr>
    </w:p>
    <w:p w14:paraId="40C0B3A7">
      <w:pPr>
        <w:rPr>
          <w:color w:val="000000"/>
          <w:lang w:eastAsia="zh-CN"/>
        </w:rPr>
      </w:pPr>
    </w:p>
    <w:p w14:paraId="3BB8DE71">
      <w:pPr>
        <w:rPr>
          <w:color w:val="000000"/>
          <w:lang w:eastAsia="zh-CN"/>
        </w:rPr>
      </w:pPr>
    </w:p>
    <w:p w14:paraId="3E3A678C">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 xml:space="preserve">xx  </w:t>
      </w:r>
      <w:r>
        <w:rPr>
          <w:rFonts w:hint="eastAsia" w:ascii="黑体" w:eastAsia="黑体" w:cs="黑体"/>
          <w:color w:val="000000"/>
          <w:sz w:val="28"/>
          <w:szCs w:val="28"/>
          <w:lang w:eastAsia="zh-CN"/>
        </w:rPr>
        <w:t xml:space="preserve">发布                            </w:t>
      </w: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rFonts w:hint="eastAsia" w:ascii="黑体" w:eastAsia="黑体" w:cs="黑体"/>
          <w:color w:val="000000"/>
          <w:sz w:val="28"/>
          <w:szCs w:val="28"/>
          <w:lang w:eastAsia="zh-CN"/>
        </w:rPr>
        <w:t>实施</w:t>
      </w:r>
    </w:p>
    <w:p w14:paraId="61A33F2C">
      <w:pPr>
        <w:jc w:val="center"/>
        <w:rPr>
          <w:rFonts w:ascii="仿宋_GB2312" w:eastAsia="仿宋_GB2312"/>
          <w:color w:val="000000"/>
          <w:w w:val="150"/>
          <w:lang w:eastAsia="zh-CN"/>
        </w:rPr>
      </w:pPr>
    </w:p>
    <w:tbl>
      <w:tblPr>
        <w:tblStyle w:val="21"/>
        <w:tblW w:w="0" w:type="auto"/>
        <w:jc w:val="center"/>
        <w:tblLayout w:type="fixed"/>
        <w:tblCellMar>
          <w:top w:w="0" w:type="dxa"/>
          <w:left w:w="108" w:type="dxa"/>
          <w:bottom w:w="0" w:type="dxa"/>
          <w:right w:w="108" w:type="dxa"/>
        </w:tblCellMar>
      </w:tblPr>
      <w:tblGrid>
        <w:gridCol w:w="6637"/>
        <w:gridCol w:w="964"/>
      </w:tblGrid>
      <w:tr w14:paraId="159420AE">
        <w:tblPrEx>
          <w:tblCellMar>
            <w:top w:w="0" w:type="dxa"/>
            <w:left w:w="108" w:type="dxa"/>
            <w:bottom w:w="0" w:type="dxa"/>
            <w:right w:w="108" w:type="dxa"/>
          </w:tblCellMar>
        </w:tblPrEx>
        <w:trPr>
          <w:trHeight w:val="832" w:hRule="atLeast"/>
          <w:jc w:val="center"/>
        </w:trPr>
        <w:tc>
          <w:tcPr>
            <w:tcW w:w="6637" w:type="dxa"/>
          </w:tcPr>
          <w:p w14:paraId="4EBB689B">
            <w:pPr>
              <w:pStyle w:val="13"/>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中国实验动物学会发布</w:t>
            </w:r>
          </w:p>
        </w:tc>
        <w:tc>
          <w:tcPr>
            <w:tcW w:w="964" w:type="dxa"/>
            <w:vAlign w:val="center"/>
          </w:tcPr>
          <w:p w14:paraId="06A8D230">
            <w:pPr>
              <w:pStyle w:val="13"/>
              <w:spacing w:line="160" w:lineRule="atLeast"/>
              <w:rPr>
                <w:rFonts w:ascii="Times New Roman" w:hAnsi="Times New Roman" w:eastAsia="仿宋_GB2312"/>
                <w:color w:val="000000"/>
                <w:w w:val="150"/>
                <w:lang w:eastAsia="zh-CN" w:bidi="en-US"/>
              </w:rPr>
            </w:pPr>
          </w:p>
        </w:tc>
      </w:tr>
    </w:tbl>
    <w:p w14:paraId="6EB67140">
      <w:pPr>
        <w:jc w:val="center"/>
        <w:rPr>
          <w:rFonts w:ascii="仿宋_GB2312" w:eastAsia="仿宋_GB2312"/>
          <w:color w:val="000000"/>
          <w:w w:val="150"/>
          <w:lang w:eastAsia="zh-CN"/>
        </w:rPr>
      </w:pPr>
    </w:p>
    <w:p w14:paraId="68238D5F">
      <w:pPr>
        <w:jc w:val="center"/>
        <w:rPr>
          <w:rFonts w:ascii="黑体" w:eastAsia="黑体"/>
          <w:color w:val="000000"/>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AndChars" w:linePitch="312" w:charSpace="0"/>
        </w:sectPr>
      </w:pPr>
    </w:p>
    <w:p w14:paraId="36F36FB8">
      <w:pPr>
        <w:jc w:val="center"/>
        <w:rPr>
          <w:rFonts w:eastAsia="黑体"/>
          <w:color w:val="000000"/>
          <w:sz w:val="32"/>
          <w:szCs w:val="32"/>
          <w:lang w:eastAsia="zh-CN"/>
        </w:rPr>
      </w:pPr>
      <w:r>
        <w:rPr>
          <w:rFonts w:hint="eastAsia" w:eastAsia="黑体" w:cs="黑体"/>
          <w:color w:val="000000"/>
          <w:sz w:val="32"/>
          <w:szCs w:val="32"/>
          <w:lang w:eastAsia="zh-CN"/>
        </w:rPr>
        <w:t>前言</w:t>
      </w:r>
    </w:p>
    <w:p w14:paraId="3411C980">
      <w:pPr>
        <w:rPr>
          <w:color w:val="000000"/>
          <w:lang w:eastAsia="zh-CN"/>
        </w:rPr>
      </w:pPr>
    </w:p>
    <w:p w14:paraId="296BFD4E">
      <w:pPr>
        <w:pStyle w:val="12"/>
        <w:spacing w:line="360" w:lineRule="auto"/>
        <w:ind w:firstLine="437"/>
        <w:rPr>
          <w:rFonts w:cs="Times New Roman"/>
          <w:lang w:eastAsia="zh-CN"/>
        </w:rPr>
      </w:pPr>
      <w:r>
        <w:rPr>
          <w:rFonts w:cs="Times New Roman"/>
          <w:lang w:eastAsia="zh-CN"/>
        </w:rPr>
        <w:t>本文件按照GB/T1.1</w:t>
      </w:r>
      <w:r>
        <w:rPr>
          <w:rFonts w:hint="eastAsia" w:ascii="Times New Roman" w:hAnsi="Times New Roman" w:cs="Times New Roman"/>
          <w:spacing w:val="-4"/>
          <w:lang w:eastAsia="zh-CN"/>
        </w:rPr>
        <w:t>—</w:t>
      </w:r>
      <w:r>
        <w:rPr>
          <w:rFonts w:cs="Times New Roman"/>
          <w:lang w:eastAsia="zh-CN"/>
        </w:rPr>
        <w:t>2020《标准化工作导则第1</w:t>
      </w:r>
      <w:r>
        <w:rPr>
          <w:rFonts w:hint="eastAsia" w:cs="Times New Roman"/>
          <w:lang w:eastAsia="zh-CN"/>
        </w:rPr>
        <w:t>部</w:t>
      </w:r>
      <w:r>
        <w:rPr>
          <w:rFonts w:cs="Times New Roman"/>
          <w:lang w:eastAsia="zh-CN"/>
        </w:rPr>
        <w:t>分</w:t>
      </w:r>
      <w:r>
        <w:rPr>
          <w:rFonts w:hint="eastAsia" w:cs="Times New Roman"/>
          <w:lang w:eastAsia="zh-CN"/>
        </w:rPr>
        <w:t>：标准化</w:t>
      </w:r>
      <w:r>
        <w:rPr>
          <w:rFonts w:cs="Times New Roman"/>
          <w:lang w:eastAsia="zh-CN"/>
        </w:rPr>
        <w:t>文件的结构和起草规则》的规定起草。</w:t>
      </w:r>
    </w:p>
    <w:p w14:paraId="2EE16FF4">
      <w:pPr>
        <w:pStyle w:val="12"/>
        <w:spacing w:line="360" w:lineRule="auto"/>
        <w:ind w:firstLine="437"/>
        <w:rPr>
          <w:rFonts w:cs="Times New Roman"/>
          <w:lang w:eastAsia="zh-CN"/>
        </w:rPr>
      </w:pPr>
      <w:r>
        <w:rPr>
          <w:rFonts w:hint="eastAsia"/>
          <w:color w:val="000000"/>
          <w:lang w:val="en-US" w:eastAsia="zh-CN"/>
        </w:rPr>
        <w:t>请注意</w:t>
      </w:r>
      <w:bookmarkStart w:id="13" w:name="_GoBack"/>
      <w:bookmarkEnd w:id="13"/>
      <w:r>
        <w:rPr>
          <w:rFonts w:hint="eastAsia"/>
          <w:color w:val="000000"/>
          <w:lang w:eastAsia="zh-CN"/>
        </w:rPr>
        <w:t>本文件的某些内容可能涉及专利。本文件的发布机构不承担识别专利的责任。</w:t>
      </w:r>
    </w:p>
    <w:p w14:paraId="1990BC95">
      <w:pPr>
        <w:spacing w:line="360" w:lineRule="auto"/>
        <w:ind w:firstLine="435"/>
        <w:rPr>
          <w:rFonts w:cs="宋体"/>
          <w:color w:val="000000"/>
          <w:sz w:val="21"/>
          <w:szCs w:val="21"/>
          <w:lang w:eastAsia="zh-CN"/>
        </w:rPr>
      </w:pPr>
      <w:r>
        <w:rPr>
          <w:rFonts w:hint="eastAsia" w:cs="宋体"/>
          <w:color w:val="000000"/>
          <w:sz w:val="21"/>
          <w:szCs w:val="21"/>
          <w:lang w:eastAsia="zh-CN"/>
        </w:rPr>
        <w:t>本文件由中国实验动物学会</w:t>
      </w:r>
      <w:r>
        <w:rPr>
          <w:rFonts w:cs="宋体"/>
          <w:color w:val="000000"/>
          <w:sz w:val="21"/>
          <w:szCs w:val="21"/>
          <w:lang w:eastAsia="zh-CN"/>
        </w:rPr>
        <w:t>归口</w:t>
      </w:r>
      <w:r>
        <w:rPr>
          <w:rFonts w:hint="eastAsia" w:cs="宋体"/>
          <w:color w:val="000000"/>
          <w:sz w:val="21"/>
          <w:szCs w:val="21"/>
          <w:lang w:eastAsia="zh-CN"/>
        </w:rPr>
        <w:t>。</w:t>
      </w:r>
    </w:p>
    <w:p w14:paraId="609F6AE8">
      <w:pPr>
        <w:spacing w:line="360" w:lineRule="auto"/>
        <w:ind w:firstLine="435"/>
        <w:rPr>
          <w:rFonts w:cs="宋体"/>
          <w:color w:val="000000"/>
          <w:sz w:val="21"/>
          <w:szCs w:val="21"/>
          <w:lang w:eastAsia="zh-CN"/>
        </w:rPr>
      </w:pPr>
      <w:r>
        <w:rPr>
          <w:rFonts w:hint="eastAsia" w:cs="宋体"/>
          <w:color w:val="000000"/>
          <w:sz w:val="21"/>
          <w:szCs w:val="21"/>
          <w:lang w:eastAsia="zh-CN"/>
        </w:rPr>
        <w:t>本文件由全国实验动物标准化技术委员会（SAC/TC281）技术审查。</w:t>
      </w:r>
    </w:p>
    <w:p w14:paraId="5ED52AC2">
      <w:pPr>
        <w:spacing w:line="360" w:lineRule="auto"/>
        <w:ind w:firstLine="435"/>
        <w:rPr>
          <w:color w:val="000000"/>
          <w:sz w:val="21"/>
          <w:szCs w:val="21"/>
          <w:lang w:eastAsia="zh-CN"/>
        </w:rPr>
      </w:pPr>
      <w:r>
        <w:rPr>
          <w:rFonts w:hint="eastAsia" w:cs="宋体"/>
          <w:color w:val="000000"/>
          <w:sz w:val="21"/>
          <w:szCs w:val="21"/>
          <w:lang w:eastAsia="zh-CN"/>
        </w:rPr>
        <w:t>本文件由中国实验动物学会实验动物标准化专业委员会提出</w:t>
      </w:r>
      <w:r>
        <w:rPr>
          <w:rFonts w:cs="宋体"/>
          <w:color w:val="000000"/>
          <w:sz w:val="21"/>
          <w:szCs w:val="21"/>
          <w:lang w:eastAsia="zh-CN"/>
        </w:rPr>
        <w:t>并</w:t>
      </w:r>
      <w:r>
        <w:rPr>
          <w:rFonts w:hint="eastAsia" w:cs="宋体"/>
          <w:color w:val="000000"/>
          <w:sz w:val="21"/>
          <w:szCs w:val="21"/>
          <w:lang w:eastAsia="zh-CN"/>
        </w:rPr>
        <w:t>组织起草。</w:t>
      </w:r>
    </w:p>
    <w:p w14:paraId="32D64492">
      <w:pPr>
        <w:spacing w:line="360" w:lineRule="auto"/>
        <w:ind w:firstLine="435"/>
        <w:rPr>
          <w:rFonts w:cs="宋体"/>
          <w:color w:val="000000"/>
          <w:sz w:val="21"/>
          <w:szCs w:val="21"/>
          <w:lang w:eastAsia="zh-CN"/>
        </w:rPr>
      </w:pPr>
      <w:r>
        <w:rPr>
          <w:rFonts w:hint="eastAsia" w:cs="宋体"/>
          <w:color w:val="000000"/>
          <w:sz w:val="21"/>
          <w:szCs w:val="21"/>
          <w:lang w:eastAsia="zh-CN"/>
        </w:rPr>
        <w:t>本文件起草单位：</w:t>
      </w:r>
      <w:bookmarkStart w:id="2" w:name="OLE_LINK11"/>
      <w:r>
        <w:rPr>
          <w:rFonts w:hint="eastAsia" w:cs="宋体"/>
          <w:color w:val="000000"/>
          <w:sz w:val="21"/>
          <w:szCs w:val="21"/>
          <w:lang w:eastAsia="zh-CN"/>
        </w:rPr>
        <w:t>中国农业科学院北京畜牧兽医研究所、中国医学科学院医学实验动物研究所、中国科学院动物研究所、</w:t>
      </w:r>
      <w:bookmarkEnd w:id="2"/>
      <w:bookmarkStart w:id="3" w:name="OLE_LINK12"/>
      <w:r>
        <w:rPr>
          <w:rFonts w:hint="eastAsia" w:cs="宋体"/>
          <w:color w:val="000000"/>
          <w:sz w:val="21"/>
          <w:szCs w:val="21"/>
          <w:lang w:eastAsia="zh-CN"/>
        </w:rPr>
        <w:t>北京科澳协力饲料有限公司</w:t>
      </w:r>
      <w:bookmarkEnd w:id="3"/>
      <w:r>
        <w:rPr>
          <w:rFonts w:hint="eastAsia" w:cs="宋体"/>
          <w:color w:val="000000"/>
          <w:sz w:val="21"/>
          <w:szCs w:val="21"/>
          <w:lang w:eastAsia="zh-CN"/>
        </w:rPr>
        <w:t>。</w:t>
      </w:r>
    </w:p>
    <w:p w14:paraId="611164B0">
      <w:pPr>
        <w:spacing w:line="360" w:lineRule="auto"/>
        <w:ind w:firstLine="435"/>
        <w:rPr>
          <w:rFonts w:cs="宋体"/>
          <w:color w:val="000000"/>
          <w:sz w:val="21"/>
          <w:szCs w:val="21"/>
          <w:lang w:eastAsia="zh-CN"/>
        </w:rPr>
      </w:pPr>
      <w:r>
        <w:rPr>
          <w:rFonts w:hint="eastAsia" w:cs="宋体"/>
          <w:color w:val="000000"/>
          <w:sz w:val="21"/>
          <w:szCs w:val="21"/>
          <w:lang w:eastAsia="zh-CN"/>
        </w:rPr>
        <w:t>本文件主要起草人：陶聪、王彦芳、史良、杨志伟、赵建国、闫少佳。</w:t>
      </w:r>
    </w:p>
    <w:p w14:paraId="735090FF">
      <w:pPr>
        <w:spacing w:line="360" w:lineRule="auto"/>
        <w:ind w:firstLine="435"/>
        <w:rPr>
          <w:rFonts w:ascii="宋体"/>
          <w:color w:val="000000"/>
          <w:lang w:eastAsia="zh-CN"/>
        </w:rPr>
      </w:pPr>
    </w:p>
    <w:p w14:paraId="74D77767">
      <w:pPr>
        <w:spacing w:line="360" w:lineRule="auto"/>
        <w:rPr>
          <w:color w:val="000000"/>
          <w:lang w:eastAsia="zh-CN"/>
        </w:rPr>
      </w:pPr>
    </w:p>
    <w:p w14:paraId="090C927F">
      <w:pPr>
        <w:spacing w:line="360" w:lineRule="auto"/>
        <w:rPr>
          <w:color w:val="000000"/>
          <w:lang w:eastAsia="zh-CN"/>
        </w:rPr>
      </w:pPr>
    </w:p>
    <w:p w14:paraId="425CD127">
      <w:pPr>
        <w:spacing w:line="360" w:lineRule="auto"/>
        <w:rPr>
          <w:color w:val="000000"/>
          <w:lang w:eastAsia="zh-CN"/>
        </w:rPr>
      </w:pPr>
    </w:p>
    <w:p w14:paraId="7DD095CA">
      <w:pPr>
        <w:spacing w:line="360" w:lineRule="auto"/>
        <w:rPr>
          <w:color w:val="000000"/>
          <w:lang w:eastAsia="zh-CN"/>
        </w:rPr>
      </w:pPr>
    </w:p>
    <w:p w14:paraId="460F514E">
      <w:pPr>
        <w:spacing w:line="360" w:lineRule="auto"/>
        <w:rPr>
          <w:color w:val="000000"/>
          <w:lang w:eastAsia="zh-CN"/>
        </w:rPr>
      </w:pPr>
    </w:p>
    <w:p w14:paraId="54AEFEF7">
      <w:pPr>
        <w:spacing w:line="360" w:lineRule="auto"/>
        <w:rPr>
          <w:color w:val="000000"/>
          <w:lang w:eastAsia="zh-CN"/>
        </w:rPr>
      </w:pPr>
    </w:p>
    <w:p w14:paraId="58783D92">
      <w:pPr>
        <w:spacing w:line="360" w:lineRule="auto"/>
        <w:rPr>
          <w:color w:val="000000"/>
          <w:lang w:eastAsia="zh-CN"/>
        </w:rPr>
      </w:pPr>
    </w:p>
    <w:p w14:paraId="17DEDCD6">
      <w:pPr>
        <w:spacing w:line="360" w:lineRule="auto"/>
        <w:rPr>
          <w:color w:val="000000"/>
          <w:lang w:eastAsia="zh-CN"/>
        </w:rPr>
      </w:pPr>
    </w:p>
    <w:p w14:paraId="5BCACC91">
      <w:pPr>
        <w:spacing w:line="360" w:lineRule="auto"/>
        <w:rPr>
          <w:color w:val="000000"/>
          <w:lang w:eastAsia="zh-CN"/>
        </w:rPr>
      </w:pPr>
    </w:p>
    <w:p w14:paraId="0E16B3D1">
      <w:pPr>
        <w:spacing w:line="360" w:lineRule="auto"/>
        <w:rPr>
          <w:color w:val="000000"/>
          <w:lang w:eastAsia="zh-CN"/>
        </w:rPr>
      </w:pPr>
    </w:p>
    <w:p w14:paraId="17FD03F0">
      <w:pPr>
        <w:spacing w:line="360" w:lineRule="auto"/>
        <w:rPr>
          <w:color w:val="000000"/>
          <w:lang w:eastAsia="zh-CN"/>
        </w:rPr>
      </w:pPr>
    </w:p>
    <w:p w14:paraId="608CCBB4">
      <w:pPr>
        <w:spacing w:line="360" w:lineRule="auto"/>
        <w:rPr>
          <w:color w:val="000000"/>
          <w:lang w:eastAsia="zh-CN"/>
        </w:rPr>
      </w:pPr>
    </w:p>
    <w:p w14:paraId="146F971A">
      <w:pPr>
        <w:spacing w:line="360" w:lineRule="auto"/>
        <w:rPr>
          <w:color w:val="000000"/>
          <w:lang w:eastAsia="zh-CN"/>
        </w:rPr>
      </w:pPr>
    </w:p>
    <w:p w14:paraId="18048AB4">
      <w:pPr>
        <w:spacing w:line="360" w:lineRule="auto"/>
        <w:rPr>
          <w:color w:val="000000"/>
          <w:lang w:eastAsia="zh-CN"/>
        </w:rPr>
      </w:pPr>
    </w:p>
    <w:p w14:paraId="0149CF18">
      <w:pPr>
        <w:spacing w:line="360" w:lineRule="auto"/>
        <w:rPr>
          <w:color w:val="000000"/>
          <w:lang w:eastAsia="zh-CN"/>
        </w:rPr>
      </w:pPr>
    </w:p>
    <w:p w14:paraId="079A8BF0">
      <w:pPr>
        <w:spacing w:line="360" w:lineRule="auto"/>
        <w:rPr>
          <w:color w:val="000000"/>
          <w:lang w:eastAsia="zh-CN"/>
        </w:rPr>
      </w:pPr>
    </w:p>
    <w:p w14:paraId="4EF71CDA">
      <w:pPr>
        <w:spacing w:line="360" w:lineRule="auto"/>
        <w:rPr>
          <w:color w:val="000000"/>
          <w:lang w:eastAsia="zh-CN"/>
        </w:rPr>
      </w:pPr>
    </w:p>
    <w:p w14:paraId="791AB20B">
      <w:pPr>
        <w:jc w:val="center"/>
        <w:rPr>
          <w:rFonts w:eastAsia="黑体" w:cs="黑体"/>
          <w:color w:val="000000"/>
          <w:sz w:val="32"/>
          <w:szCs w:val="32"/>
          <w:lang w:eastAsia="zh-CN"/>
        </w:rPr>
      </w:pPr>
      <w:r>
        <w:rPr>
          <w:rFonts w:hint="eastAsia" w:eastAsia="黑体" w:cs="黑体"/>
          <w:color w:val="000000"/>
          <w:sz w:val="32"/>
          <w:szCs w:val="32"/>
          <w:lang w:eastAsia="zh-CN"/>
        </w:rPr>
        <w:t>引言</w:t>
      </w:r>
    </w:p>
    <w:p w14:paraId="102D463C">
      <w:pPr>
        <w:pStyle w:val="12"/>
        <w:spacing w:line="360" w:lineRule="auto"/>
        <w:ind w:firstLine="437"/>
        <w:rPr>
          <w:rFonts w:cs="Times New Roman"/>
          <w:lang w:eastAsia="zh-CN"/>
        </w:rPr>
      </w:pPr>
    </w:p>
    <w:p w14:paraId="33EC378D">
      <w:pPr>
        <w:pStyle w:val="12"/>
        <w:spacing w:line="360" w:lineRule="auto"/>
        <w:ind w:firstLine="437"/>
        <w:jc w:val="both"/>
        <w:rPr>
          <w:color w:val="000000"/>
          <w:lang w:eastAsia="zh-CN"/>
        </w:rPr>
      </w:pPr>
      <w:bookmarkStart w:id="4" w:name="OLE_LINK1"/>
      <w:r>
        <w:rPr>
          <w:rFonts w:hint="eastAsia"/>
          <w:color w:val="000000"/>
          <w:lang w:eastAsia="zh-CN"/>
        </w:rPr>
        <w:t>无菌猪饲料需经高剂量辐照灭菌处理，该过程会对饲料中的营养成分造成一定影响。同时，考虑到无菌猪因体内微生物群缺失，其对营养物质的消化与吸收具有特殊性。为保障无菌猪的正常生长发育和健康，本文件依据其特殊的营养需求，对饲料中粗纤维、维生素、矿物质等营养物质的添加提出了明确要求。</w:t>
      </w:r>
    </w:p>
    <w:p w14:paraId="081BE834">
      <w:pPr>
        <w:pStyle w:val="12"/>
        <w:spacing w:line="360" w:lineRule="auto"/>
        <w:ind w:firstLine="437"/>
        <w:rPr>
          <w:color w:val="000000"/>
          <w:lang w:eastAsia="zh-CN"/>
        </w:rPr>
      </w:pPr>
    </w:p>
    <w:p w14:paraId="31A7CD69">
      <w:pPr>
        <w:pStyle w:val="12"/>
        <w:spacing w:line="360" w:lineRule="auto"/>
        <w:ind w:firstLine="437"/>
        <w:rPr>
          <w:color w:val="000000"/>
          <w:lang w:eastAsia="zh-CN"/>
        </w:rPr>
      </w:pPr>
    </w:p>
    <w:bookmarkEnd w:id="4"/>
    <w:p w14:paraId="0D8009AB">
      <w:pPr>
        <w:spacing w:line="360" w:lineRule="auto"/>
        <w:ind w:firstLine="435"/>
        <w:rPr>
          <w:color w:val="000000"/>
          <w:lang w:eastAsia="zh-CN"/>
        </w:rPr>
        <w:sectPr>
          <w:headerReference r:id="rId9" w:type="first"/>
          <w:pgSz w:w="11906" w:h="16838"/>
          <w:pgMar w:top="1440" w:right="1797" w:bottom="1440" w:left="1797" w:header="851" w:footer="992" w:gutter="0"/>
          <w:pgNumType w:start="0"/>
          <w:cols w:space="720" w:num="1"/>
          <w:titlePg/>
          <w:docGrid w:type="linesAndChars" w:linePitch="312" w:charSpace="0"/>
        </w:sectPr>
      </w:pPr>
    </w:p>
    <w:p w14:paraId="03FF9468">
      <w:pPr>
        <w:pStyle w:val="2"/>
        <w:jc w:val="center"/>
        <w:rPr>
          <w:lang w:eastAsia="zh-CN"/>
        </w:rPr>
      </w:pPr>
      <w:r>
        <w:rPr>
          <w:rFonts w:hint="eastAsia" w:ascii="黑体" w:hAnsi="黑体" w:eastAsia="黑体" w:cs="黑体"/>
          <w:b w:val="0"/>
          <w:bCs w:val="0"/>
          <w:lang w:eastAsia="zh-CN"/>
        </w:rPr>
        <w:t>实验动物</w:t>
      </w:r>
      <w:r>
        <w:rPr>
          <w:rFonts w:ascii="黑体" w:hAnsi="黑体" w:eastAsia="黑体" w:cs="黑体"/>
          <w:b w:val="0"/>
          <w:bCs w:val="0"/>
          <w:lang w:eastAsia="zh-CN"/>
        </w:rPr>
        <w:t xml:space="preserve"> </w:t>
      </w:r>
      <w:r>
        <w:rPr>
          <w:rFonts w:hint="eastAsia" w:ascii="黑体" w:hAnsi="黑体" w:eastAsia="黑体" w:cs="黑体"/>
          <w:b w:val="0"/>
          <w:bCs w:val="0"/>
          <w:lang w:eastAsia="zh-CN"/>
        </w:rPr>
        <w:t>无菌猪配合饲料及乳粉质量通用要求</w:t>
      </w:r>
    </w:p>
    <w:p w14:paraId="7EECFE7E">
      <w:pPr>
        <w:spacing w:line="360" w:lineRule="auto"/>
        <w:ind w:firstLine="420" w:firstLineChars="200"/>
        <w:rPr>
          <w:b/>
          <w:bCs/>
          <w:color w:val="000000"/>
          <w:sz w:val="21"/>
          <w:lang w:eastAsia="zh-CN"/>
        </w:rPr>
      </w:pPr>
    </w:p>
    <w:p w14:paraId="64EC282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1  范围</w:t>
      </w:r>
    </w:p>
    <w:p w14:paraId="52CC334F">
      <w:pPr>
        <w:spacing w:line="360" w:lineRule="auto"/>
        <w:ind w:firstLine="420" w:firstLineChars="200"/>
        <w:rPr>
          <w:color w:val="000000"/>
          <w:sz w:val="21"/>
          <w:lang w:eastAsia="zh-CN"/>
        </w:rPr>
      </w:pPr>
      <w:bookmarkStart w:id="5" w:name="OLE_LINK10"/>
      <w:r>
        <w:rPr>
          <w:rFonts w:hint="eastAsia"/>
          <w:color w:val="000000"/>
          <w:sz w:val="21"/>
          <w:lang w:eastAsia="zh-CN"/>
        </w:rPr>
        <w:t>本文件规定了无菌猪配合饲料及乳粉的质量要求，包括饲料及乳粉原料质量要求、配合饲料及乳粉营养成分要求、卫生指标、检测方法、包装和标签、贮存和运输。</w:t>
      </w:r>
    </w:p>
    <w:p w14:paraId="7ED935D0">
      <w:pPr>
        <w:spacing w:line="360" w:lineRule="auto"/>
        <w:ind w:firstLine="420" w:firstLineChars="200"/>
        <w:rPr>
          <w:color w:val="000000"/>
          <w:sz w:val="21"/>
          <w:lang w:eastAsia="zh-CN"/>
        </w:rPr>
      </w:pPr>
      <w:r>
        <w:rPr>
          <w:rFonts w:hint="eastAsia"/>
          <w:color w:val="000000"/>
          <w:sz w:val="21"/>
          <w:lang w:eastAsia="zh-CN"/>
        </w:rPr>
        <w:t>本文件适用于无菌猪配合饲料及乳粉的加工、质量检测、贮存和运输等</w:t>
      </w:r>
      <w:bookmarkEnd w:id="5"/>
      <w:r>
        <w:rPr>
          <w:rFonts w:hint="eastAsia"/>
          <w:color w:val="000000"/>
          <w:sz w:val="21"/>
          <w:lang w:eastAsia="zh-CN"/>
        </w:rPr>
        <w:t>。</w:t>
      </w:r>
    </w:p>
    <w:p w14:paraId="6DF25DC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060486D2">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6D6BF076">
      <w:pPr>
        <w:pStyle w:val="12"/>
        <w:spacing w:line="360" w:lineRule="auto"/>
        <w:ind w:firstLine="404" w:firstLineChars="200"/>
        <w:rPr>
          <w:spacing w:val="-4"/>
          <w:lang w:eastAsia="zh-CN"/>
        </w:rPr>
      </w:pPr>
      <w:r>
        <w:rPr>
          <w:rFonts w:hint="eastAsia"/>
          <w:spacing w:val="-4"/>
          <w:lang w:eastAsia="zh-CN"/>
        </w:rPr>
        <w:t>GB 10648</w:t>
      </w:r>
      <w:r>
        <w:rPr>
          <w:rFonts w:hint="eastAsia" w:cs="Times New Roman"/>
          <w:lang w:eastAsia="zh-CN"/>
        </w:rPr>
        <w:t>—</w:t>
      </w:r>
      <w:r>
        <w:rPr>
          <w:rFonts w:hint="eastAsia"/>
          <w:spacing w:val="-4"/>
          <w:lang w:eastAsia="zh-CN"/>
        </w:rPr>
        <w:t>2013 饲料标签</w:t>
      </w:r>
    </w:p>
    <w:p w14:paraId="180959AE">
      <w:pPr>
        <w:pStyle w:val="12"/>
        <w:spacing w:line="360" w:lineRule="auto"/>
        <w:ind w:firstLine="404" w:firstLineChars="200"/>
        <w:rPr>
          <w:spacing w:val="-4"/>
          <w:lang w:eastAsia="zh-CN"/>
        </w:rPr>
      </w:pPr>
      <w:r>
        <w:rPr>
          <w:rFonts w:hint="eastAsia"/>
          <w:spacing w:val="-4"/>
          <w:lang w:eastAsia="zh-CN"/>
        </w:rPr>
        <w:t>GB 13078 饲料卫生标准</w:t>
      </w:r>
    </w:p>
    <w:p w14:paraId="05C3B935">
      <w:pPr>
        <w:pStyle w:val="12"/>
        <w:spacing w:line="360" w:lineRule="auto"/>
        <w:ind w:firstLine="404" w:firstLineChars="200"/>
        <w:rPr>
          <w:spacing w:val="-4"/>
          <w:lang w:eastAsia="zh-CN"/>
        </w:rPr>
      </w:pPr>
      <w:r>
        <w:rPr>
          <w:rFonts w:hint="eastAsia"/>
          <w:spacing w:val="-4"/>
          <w:lang w:eastAsia="zh-CN"/>
        </w:rPr>
        <w:t>GB/T 14924.9 实验动物 配合饲料 常规营养成分的测定</w:t>
      </w:r>
    </w:p>
    <w:p w14:paraId="6AF67D9C">
      <w:pPr>
        <w:pStyle w:val="12"/>
        <w:spacing w:line="360" w:lineRule="auto"/>
        <w:ind w:firstLine="404" w:firstLineChars="200"/>
        <w:rPr>
          <w:spacing w:val="-4"/>
          <w:lang w:eastAsia="zh-CN"/>
        </w:rPr>
      </w:pPr>
      <w:r>
        <w:rPr>
          <w:rFonts w:hint="eastAsia"/>
          <w:spacing w:val="-4"/>
          <w:lang w:eastAsia="zh-CN"/>
        </w:rPr>
        <w:t>GB/T 14924.10 实验动物 配合饲料 氨基酸的测定</w:t>
      </w:r>
    </w:p>
    <w:p w14:paraId="71AA223D">
      <w:pPr>
        <w:pStyle w:val="12"/>
        <w:spacing w:line="360" w:lineRule="auto"/>
        <w:ind w:firstLine="404" w:firstLineChars="200"/>
        <w:rPr>
          <w:spacing w:val="-4"/>
          <w:lang w:eastAsia="zh-CN"/>
        </w:rPr>
      </w:pPr>
      <w:r>
        <w:rPr>
          <w:rFonts w:hint="eastAsia"/>
          <w:spacing w:val="-4"/>
          <w:lang w:eastAsia="zh-CN"/>
        </w:rPr>
        <w:t>GB/T 14924.11 实验动物 配合饲料 维生素的测定</w:t>
      </w:r>
    </w:p>
    <w:p w14:paraId="79EC2E9D">
      <w:pPr>
        <w:pStyle w:val="12"/>
        <w:spacing w:line="360" w:lineRule="auto"/>
        <w:ind w:firstLine="404" w:firstLineChars="200"/>
        <w:rPr>
          <w:spacing w:val="-4"/>
          <w:lang w:eastAsia="zh-CN"/>
        </w:rPr>
      </w:pPr>
      <w:r>
        <w:rPr>
          <w:rFonts w:hint="eastAsia"/>
          <w:spacing w:val="-4"/>
          <w:lang w:eastAsia="zh-CN"/>
        </w:rPr>
        <w:t>GB/T 14924.12 实验动物 配合饲料 矿物质和微量元素的测定</w:t>
      </w:r>
    </w:p>
    <w:p w14:paraId="21FF29D5">
      <w:pPr>
        <w:pStyle w:val="56"/>
        <w:spacing w:line="360" w:lineRule="auto"/>
        <w:ind w:firstLine="420" w:firstLineChars="200"/>
        <w:rPr>
          <w:rFonts w:ascii="宋体" w:hAnsi="宋体" w:cs="宋体"/>
          <w:sz w:val="21"/>
          <w:lang w:bidi="en-US"/>
        </w:rPr>
      </w:pPr>
      <w:r>
        <w:rPr>
          <w:rFonts w:hint="eastAsia" w:ascii="宋体" w:hAnsi="宋体" w:cs="宋体"/>
          <w:sz w:val="21"/>
          <w:lang w:bidi="en-US"/>
        </w:rPr>
        <w:t>GB/T 14926.41 实验动物 无菌动物生活环境及粪便标本的检测方法</w:t>
      </w:r>
    </w:p>
    <w:p w14:paraId="54F49CBB">
      <w:pPr>
        <w:pStyle w:val="56"/>
        <w:spacing w:line="360" w:lineRule="auto"/>
        <w:ind w:firstLine="420" w:firstLineChars="200"/>
        <w:rPr>
          <w:rFonts w:ascii="宋体" w:hAnsi="宋体" w:cs="宋体"/>
          <w:sz w:val="21"/>
        </w:rPr>
      </w:pPr>
      <w:r>
        <w:rPr>
          <w:rFonts w:hint="eastAsia" w:ascii="宋体" w:hAnsi="宋体" w:cs="宋体"/>
          <w:sz w:val="21"/>
        </w:rPr>
        <w:t>GB/T 26438 畜禽饲料有效性与安全性评价 全收粪法测定猪饲料表观消化能技术规程</w:t>
      </w:r>
    </w:p>
    <w:p w14:paraId="75DD6D1C">
      <w:pPr>
        <w:pStyle w:val="56"/>
        <w:spacing w:line="360" w:lineRule="auto"/>
        <w:ind w:firstLine="420" w:firstLineChars="200"/>
        <w:rPr>
          <w:rFonts w:ascii="宋体" w:hAnsi="宋体" w:cs="宋体"/>
          <w:sz w:val="21"/>
        </w:rPr>
      </w:pPr>
      <w:r>
        <w:rPr>
          <w:rFonts w:hint="eastAsia" w:ascii="宋体" w:hAnsi="宋体" w:cs="宋体"/>
          <w:sz w:val="21"/>
        </w:rPr>
        <w:t>GB/T 39235—2020 猪营养需要量</w:t>
      </w:r>
    </w:p>
    <w:p w14:paraId="70BE0176">
      <w:pPr>
        <w:pStyle w:val="56"/>
        <w:spacing w:line="360" w:lineRule="auto"/>
        <w:ind w:firstLine="420" w:firstLineChars="200"/>
        <w:rPr>
          <w:rFonts w:ascii="宋体" w:hAnsi="宋体"/>
          <w:sz w:val="21"/>
        </w:rPr>
      </w:pPr>
      <w:r>
        <w:rPr>
          <w:rFonts w:hint="eastAsia" w:ascii="宋体" w:hAnsi="宋体"/>
          <w:sz w:val="21"/>
        </w:rPr>
        <w:t>NY/T 4739</w:t>
      </w:r>
      <w:r>
        <w:rPr>
          <w:rFonts w:hint="eastAsia" w:ascii="宋体" w:hAnsi="宋体" w:cs="Times New Roman"/>
          <w:sz w:val="21"/>
          <w:szCs w:val="21"/>
        </w:rPr>
        <w:t>—</w:t>
      </w:r>
      <w:r>
        <w:rPr>
          <w:rFonts w:hint="eastAsia" w:ascii="宋体" w:hAnsi="宋体"/>
          <w:sz w:val="21"/>
        </w:rPr>
        <w:t>2025 猪用配合饲料通用要求</w:t>
      </w:r>
    </w:p>
    <w:p w14:paraId="1A4C5210">
      <w:pPr>
        <w:pStyle w:val="56"/>
        <w:spacing w:line="360" w:lineRule="auto"/>
        <w:ind w:firstLine="420" w:firstLineChars="200"/>
        <w:rPr>
          <w:rFonts w:ascii="宋体" w:hAnsi="宋体" w:cs="宋体"/>
          <w:sz w:val="21"/>
        </w:rPr>
      </w:pPr>
      <w:r>
        <w:rPr>
          <w:rFonts w:hint="eastAsia" w:ascii="宋体" w:hAnsi="宋体"/>
          <w:sz w:val="21"/>
        </w:rPr>
        <w:t>T/CFIAS 1001</w:t>
      </w:r>
      <w:r>
        <w:rPr>
          <w:rFonts w:hint="eastAsia" w:ascii="宋体" w:hAnsi="宋体" w:cs="Times New Roman"/>
          <w:sz w:val="21"/>
          <w:szCs w:val="21"/>
        </w:rPr>
        <w:t>—</w:t>
      </w:r>
      <w:r>
        <w:rPr>
          <w:rFonts w:hint="eastAsia" w:ascii="宋体" w:hAnsi="宋体"/>
          <w:sz w:val="21"/>
        </w:rPr>
        <w:t>2023 仔猪代乳粉</w:t>
      </w:r>
    </w:p>
    <w:p w14:paraId="39DF168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3E6FEA32">
      <w:pPr>
        <w:spacing w:line="360" w:lineRule="auto"/>
        <w:ind w:firstLine="420" w:firstLineChars="200"/>
        <w:rPr>
          <w:color w:val="000000"/>
          <w:sz w:val="21"/>
          <w:lang w:eastAsia="zh-CN"/>
        </w:rPr>
      </w:pPr>
      <w:r>
        <w:rPr>
          <w:rFonts w:hint="eastAsia"/>
          <w:color w:val="000000"/>
          <w:sz w:val="21"/>
          <w:szCs w:val="21"/>
          <w:lang w:eastAsia="zh-CN"/>
        </w:rPr>
        <w:t>下列术语和定义适用于本文件。</w:t>
      </w:r>
    </w:p>
    <w:p w14:paraId="66785FF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3.1</w:t>
      </w:r>
    </w:p>
    <w:p w14:paraId="33079FB1">
      <w:pPr>
        <w:spacing w:line="360" w:lineRule="auto"/>
        <w:ind w:firstLine="420" w:firstLineChars="200"/>
        <w:rPr>
          <w:rFonts w:ascii="黑体" w:hAnsi="黑体" w:eastAsia="黑体" w:cs="黑体"/>
          <w:color w:val="000000"/>
          <w:sz w:val="21"/>
          <w:lang w:eastAsia="zh-CN"/>
        </w:rPr>
      </w:pPr>
      <w:r>
        <w:rPr>
          <w:rFonts w:hint="eastAsia" w:ascii="黑体" w:hAnsi="黑体" w:eastAsia="黑体" w:cs="黑体"/>
          <w:color w:val="000000"/>
          <w:sz w:val="21"/>
          <w:lang w:eastAsia="zh-CN"/>
        </w:rPr>
        <w:t>无菌猪 germ-free（GF）pig</w:t>
      </w:r>
    </w:p>
    <w:p w14:paraId="46860BE9">
      <w:pPr>
        <w:spacing w:line="360" w:lineRule="auto"/>
        <w:ind w:firstLine="420" w:firstLineChars="200"/>
        <w:rPr>
          <w:rFonts w:ascii="宋体" w:hAnsi="宋体" w:cs="Arial"/>
          <w:color w:val="000000"/>
          <w:sz w:val="21"/>
          <w:lang w:eastAsia="zh-CN" w:bidi="ar-SA"/>
        </w:rPr>
      </w:pPr>
      <w:r>
        <w:rPr>
          <w:rFonts w:hint="eastAsia" w:ascii="宋体" w:hAnsi="宋体" w:cs="Arial"/>
          <w:color w:val="000000"/>
          <w:sz w:val="21"/>
          <w:lang w:eastAsia="zh-CN" w:bidi="ar-SA"/>
        </w:rPr>
        <w:t>利用现有检测手段，未检出任何活的微生物和寄生虫的实验用猪，简称无菌猪。</w:t>
      </w:r>
    </w:p>
    <w:p w14:paraId="1F83D5D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3.2</w:t>
      </w:r>
    </w:p>
    <w:p w14:paraId="1FAF7E09">
      <w:pPr>
        <w:spacing w:line="360" w:lineRule="auto"/>
        <w:ind w:firstLine="420" w:firstLineChars="200"/>
        <w:rPr>
          <w:rFonts w:ascii="黑体" w:hAnsi="黑体" w:eastAsia="黑体" w:cs="黑体"/>
          <w:color w:val="000000"/>
          <w:sz w:val="21"/>
          <w:lang w:eastAsia="zh-CN"/>
        </w:rPr>
      </w:pPr>
      <w:r>
        <w:rPr>
          <w:rFonts w:hint="eastAsia" w:ascii="黑体" w:hAnsi="黑体" w:eastAsia="黑体" w:cs="黑体"/>
          <w:color w:val="000000"/>
          <w:sz w:val="21"/>
          <w:lang w:eastAsia="zh-CN"/>
        </w:rPr>
        <w:t>配合饲料 formula feed</w:t>
      </w:r>
    </w:p>
    <w:p w14:paraId="2A82EC73">
      <w:pPr>
        <w:spacing w:line="360" w:lineRule="auto"/>
        <w:ind w:firstLine="420" w:firstLineChars="200"/>
        <w:rPr>
          <w:rFonts w:ascii="宋体" w:hAnsi="宋体" w:cs="Arial"/>
          <w:color w:val="000000"/>
          <w:sz w:val="21"/>
          <w:lang w:eastAsia="zh-CN" w:bidi="ar-SA"/>
        </w:rPr>
      </w:pPr>
      <w:r>
        <w:rPr>
          <w:rFonts w:hint="eastAsia" w:ascii="宋体" w:hAnsi="宋体" w:cs="Arial"/>
          <w:color w:val="000000"/>
          <w:sz w:val="21"/>
          <w:lang w:eastAsia="zh-CN" w:bidi="ar-SA"/>
        </w:rPr>
        <w:t>根据实验动物的营养需要，将多种饲料原料按照配方经工业化生产的均匀混合物。</w:t>
      </w:r>
    </w:p>
    <w:p w14:paraId="7BB5AEB2">
      <w:pPr>
        <w:spacing w:line="360" w:lineRule="auto"/>
        <w:rPr>
          <w:rFonts w:ascii="黑体" w:hAnsi="黑体" w:eastAsia="黑体" w:cs="黑体"/>
          <w:sz w:val="21"/>
          <w:lang w:eastAsia="zh-CN"/>
        </w:rPr>
      </w:pPr>
      <w:r>
        <w:rPr>
          <w:rFonts w:hint="eastAsia" w:ascii="黑体" w:hAnsi="黑体" w:eastAsia="黑体" w:cs="黑体"/>
          <w:sz w:val="21"/>
          <w:lang w:eastAsia="zh-CN"/>
        </w:rPr>
        <w:t>3.3</w:t>
      </w:r>
    </w:p>
    <w:p w14:paraId="03FBE857">
      <w:pPr>
        <w:spacing w:line="360" w:lineRule="auto"/>
        <w:ind w:firstLine="420" w:firstLineChars="200"/>
        <w:rPr>
          <w:rFonts w:ascii="黑体" w:hAnsi="黑体" w:eastAsia="黑体" w:cs="黑体"/>
          <w:sz w:val="21"/>
          <w:lang w:eastAsia="zh-CN"/>
        </w:rPr>
      </w:pPr>
      <w:r>
        <w:rPr>
          <w:rFonts w:hint="eastAsia" w:ascii="黑体" w:hAnsi="黑体" w:eastAsia="黑体" w:cs="黑体"/>
          <w:sz w:val="21"/>
          <w:lang w:eastAsia="zh-CN"/>
        </w:rPr>
        <w:t>乳粉 milk powder</w:t>
      </w:r>
    </w:p>
    <w:p w14:paraId="720D06E0">
      <w:pPr>
        <w:spacing w:line="360" w:lineRule="auto"/>
        <w:ind w:firstLine="420" w:firstLineChars="200"/>
        <w:rPr>
          <w:rFonts w:ascii="黑体" w:hAnsi="黑体" w:eastAsia="黑体" w:cs="黑体"/>
          <w:sz w:val="21"/>
          <w:lang w:eastAsia="zh-CN"/>
        </w:rPr>
      </w:pPr>
      <w:r>
        <w:rPr>
          <w:rFonts w:hint="eastAsia" w:ascii="宋体" w:hAnsi="宋体" w:cs="Arial"/>
          <w:color w:val="000000"/>
          <w:sz w:val="21"/>
          <w:lang w:eastAsia="zh-CN" w:bidi="ar-SA"/>
        </w:rPr>
        <w:t>根据实验动物的营养需要，可替代母乳哺乳的配合饲料。</w:t>
      </w:r>
    </w:p>
    <w:p w14:paraId="78CDC53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  饲料原料及乳粉质量要求</w:t>
      </w:r>
    </w:p>
    <w:p w14:paraId="37E301B2">
      <w:pPr>
        <w:spacing w:line="360" w:lineRule="auto"/>
        <w:ind w:firstLine="420" w:firstLineChars="200"/>
        <w:rPr>
          <w:rFonts w:ascii="宋体" w:hAnsi="宋体" w:cs="Arial"/>
          <w:color w:val="000000"/>
          <w:sz w:val="21"/>
          <w:lang w:eastAsia="zh-CN" w:bidi="ar-SA"/>
        </w:rPr>
      </w:pPr>
      <w:r>
        <w:rPr>
          <w:rFonts w:hint="eastAsia" w:ascii="宋体" w:hAnsi="宋体" w:cs="Arial"/>
          <w:color w:val="000000"/>
          <w:sz w:val="21"/>
          <w:lang w:eastAsia="zh-CN" w:bidi="ar-SA"/>
        </w:rPr>
        <w:t>饲料原料及乳粉应符合</w:t>
      </w:r>
      <w:r>
        <w:rPr>
          <w:rFonts w:ascii="宋体" w:hAnsi="宋体"/>
          <w:sz w:val="21"/>
          <w:lang w:eastAsia="zh-CN"/>
        </w:rPr>
        <w:t>GB 13078</w:t>
      </w:r>
      <w:r>
        <w:rPr>
          <w:rFonts w:hint="eastAsia" w:ascii="宋体" w:hAnsi="宋体"/>
          <w:sz w:val="21"/>
          <w:lang w:eastAsia="zh-CN"/>
        </w:rPr>
        <w:t>、T/CFIAS 1001</w:t>
      </w:r>
      <w:r>
        <w:rPr>
          <w:rFonts w:hint="eastAsia" w:ascii="宋体" w:hAnsi="宋体"/>
          <w:sz w:val="21"/>
          <w:szCs w:val="21"/>
          <w:lang w:eastAsia="zh-CN"/>
        </w:rPr>
        <w:t>—</w:t>
      </w:r>
      <w:r>
        <w:rPr>
          <w:rFonts w:hint="eastAsia" w:ascii="宋体" w:hAnsi="宋体"/>
          <w:sz w:val="21"/>
          <w:lang w:eastAsia="zh-CN"/>
        </w:rPr>
        <w:t>2023</w:t>
      </w:r>
      <w:r>
        <w:rPr>
          <w:rFonts w:hint="eastAsia" w:ascii="宋体" w:hAnsi="宋体" w:cs="Arial"/>
          <w:color w:val="000000"/>
          <w:sz w:val="21"/>
          <w:lang w:eastAsia="zh-CN" w:bidi="ar-SA"/>
        </w:rPr>
        <w:t>的规定。不应使用发霉、变质或被农药及其他有毒有害物质污染的饲料原料。</w:t>
      </w:r>
    </w:p>
    <w:p w14:paraId="5DA299F1">
      <w:pPr>
        <w:spacing w:line="360" w:lineRule="auto"/>
        <w:rPr>
          <w:rFonts w:ascii="黑体" w:hAnsi="黑体" w:eastAsia="黑体" w:cs="黑体"/>
          <w:color w:val="000000"/>
          <w:sz w:val="21"/>
          <w:lang w:eastAsia="zh-CN"/>
        </w:rPr>
      </w:pPr>
      <w:bookmarkStart w:id="6" w:name="OLE_LINK5"/>
      <w:bookmarkStart w:id="7" w:name="OLE_LINK2"/>
      <w:r>
        <w:rPr>
          <w:rFonts w:hint="eastAsia" w:ascii="黑体" w:hAnsi="黑体" w:eastAsia="黑体" w:cs="黑体"/>
          <w:color w:val="000000"/>
          <w:sz w:val="21"/>
          <w:lang w:eastAsia="zh-CN"/>
        </w:rPr>
        <w:t>5  配合饲料营养成分要求</w:t>
      </w:r>
      <w:bookmarkEnd w:id="6"/>
    </w:p>
    <w:bookmarkEnd w:id="7"/>
    <w:p w14:paraId="41F8A677">
      <w:pPr>
        <w:spacing w:line="360" w:lineRule="auto"/>
        <w:rPr>
          <w:rFonts w:ascii="黑体" w:hAnsi="黑体" w:eastAsia="黑体" w:cs="黑体"/>
          <w:color w:val="000000"/>
          <w:sz w:val="21"/>
          <w:lang w:eastAsia="zh-CN"/>
        </w:rPr>
      </w:pPr>
      <w:bookmarkStart w:id="8" w:name="OLE_LINK3"/>
      <w:r>
        <w:rPr>
          <w:rFonts w:hint="eastAsia" w:ascii="黑体" w:hAnsi="黑体" w:eastAsia="黑体" w:cs="黑体"/>
          <w:color w:val="000000"/>
          <w:sz w:val="21"/>
          <w:lang w:eastAsia="zh-CN"/>
        </w:rPr>
        <w:t>5.1  仔猪乳粉营养需要</w:t>
      </w:r>
    </w:p>
    <w:p w14:paraId="7B16FCFE">
      <w:pPr>
        <w:spacing w:line="360" w:lineRule="auto"/>
        <w:ind w:firstLine="420" w:firstLineChars="200"/>
        <w:rPr>
          <w:rFonts w:ascii="宋体" w:hAnsi="宋体" w:cs="宋体"/>
          <w:color w:val="000000"/>
          <w:spacing w:val="1"/>
          <w:sz w:val="21"/>
          <w:lang w:eastAsia="zh-CN"/>
        </w:rPr>
      </w:pPr>
      <w:r>
        <w:rPr>
          <w:rFonts w:hint="eastAsia" w:ascii="宋体" w:hAnsi="宋体" w:cs="Arial"/>
          <w:color w:val="000000"/>
          <w:sz w:val="21"/>
          <w:lang w:eastAsia="zh-CN" w:bidi="ar-SA"/>
        </w:rPr>
        <w:t>无菌猪乳粉营养需要指标（灭菌前）应符合表1规定，其他营养需要指标参照T/CFIAS 1001—2023执行。</w:t>
      </w:r>
    </w:p>
    <w:p w14:paraId="3BF48D57">
      <w:pPr>
        <w:spacing w:line="360" w:lineRule="auto"/>
        <w:ind w:firstLine="424" w:firstLineChars="200"/>
        <w:jc w:val="center"/>
        <w:rPr>
          <w:rFonts w:ascii="黑体" w:hAnsi="黑体" w:eastAsia="黑体" w:cs="黑体"/>
          <w:color w:val="000000"/>
          <w:sz w:val="21"/>
          <w:lang w:eastAsia="zh-CN" w:bidi="ar-SA"/>
        </w:rPr>
      </w:pPr>
      <w:r>
        <w:rPr>
          <w:rFonts w:hint="eastAsia" w:ascii="黑体" w:hAnsi="黑体" w:eastAsia="黑体" w:cs="黑体"/>
          <w:color w:val="000000"/>
          <w:spacing w:val="1"/>
          <w:sz w:val="21"/>
          <w:lang w:eastAsia="zh-CN"/>
        </w:rPr>
        <w:t>表1 无菌猪乳粉营养需要</w:t>
      </w:r>
    </w:p>
    <w:tbl>
      <w:tblPr>
        <w:tblStyle w:val="21"/>
        <w:tblW w:w="3594" w:type="pct"/>
        <w:tblInd w:w="1148" w:type="dxa"/>
        <w:tblLayout w:type="autofit"/>
        <w:tblCellMar>
          <w:top w:w="0" w:type="dxa"/>
          <w:left w:w="108" w:type="dxa"/>
          <w:bottom w:w="0" w:type="dxa"/>
          <w:right w:w="108" w:type="dxa"/>
        </w:tblCellMar>
      </w:tblPr>
      <w:tblGrid>
        <w:gridCol w:w="3062"/>
        <w:gridCol w:w="3064"/>
      </w:tblGrid>
      <w:tr w14:paraId="3C967638">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center"/>
          </w:tcPr>
          <w:p w14:paraId="2FDF2031">
            <w:pPr>
              <w:jc w:val="center"/>
              <w:textAlignment w:val="center"/>
              <w:rPr>
                <w:rFonts w:ascii="宋体" w:hAnsi="宋体" w:cs="宋体"/>
                <w:color w:val="000000"/>
                <w:sz w:val="18"/>
                <w:szCs w:val="18"/>
              </w:rPr>
            </w:pPr>
            <w:r>
              <w:rPr>
                <w:rFonts w:hint="eastAsia" w:ascii="宋体" w:hAnsi="宋体" w:cs="宋体"/>
                <w:color w:val="000000"/>
                <w:sz w:val="18"/>
                <w:szCs w:val="18"/>
                <w:lang w:eastAsia="zh-CN" w:bidi="ar"/>
              </w:rPr>
              <w:t>项目</w:t>
            </w:r>
          </w:p>
        </w:tc>
        <w:tc>
          <w:tcPr>
            <w:tcW w:w="2500" w:type="pct"/>
            <w:tcBorders>
              <w:top w:val="single" w:color="000000" w:sz="4" w:space="0"/>
              <w:left w:val="single" w:color="000000" w:sz="4" w:space="0"/>
              <w:bottom w:val="single" w:color="000000" w:sz="4" w:space="0"/>
              <w:right w:val="single" w:color="000000" w:sz="4" w:space="0"/>
            </w:tcBorders>
            <w:noWrap/>
            <w:vAlign w:val="center"/>
          </w:tcPr>
          <w:p w14:paraId="1DE2CC9F">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指标</w:t>
            </w:r>
          </w:p>
        </w:tc>
      </w:tr>
      <w:tr w14:paraId="4957DA24">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734213DE">
            <w:pPr>
              <w:textAlignment w:val="bottom"/>
              <w:rPr>
                <w:rFonts w:ascii="宋体" w:hAnsi="宋体" w:cs="宋体"/>
                <w:color w:val="000000"/>
                <w:sz w:val="18"/>
                <w:szCs w:val="18"/>
              </w:rPr>
            </w:pPr>
            <w:r>
              <w:rPr>
                <w:rFonts w:hint="eastAsia" w:ascii="宋体" w:hAnsi="宋体" w:cs="宋体"/>
                <w:color w:val="000000"/>
                <w:sz w:val="18"/>
                <w:szCs w:val="18"/>
                <w:lang w:eastAsia="zh-CN"/>
              </w:rPr>
              <w:t>铁，</w:t>
            </w:r>
            <w:r>
              <w:rPr>
                <w:rFonts w:hint="eastAsia" w:ascii="宋体" w:hAnsi="宋体" w:cs="宋体"/>
                <w:color w:val="000000"/>
                <w:sz w:val="18"/>
                <w:szCs w:val="18"/>
                <w:lang w:eastAsia="zh-CN" w:bidi="ar"/>
              </w:rPr>
              <w:t>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49010E1B">
            <w:pPr>
              <w:jc w:val="center"/>
              <w:textAlignment w:val="bottom"/>
              <w:rPr>
                <w:rFonts w:ascii="宋体" w:hAnsi="宋体" w:cs="宋体"/>
                <w:color w:val="000000"/>
                <w:sz w:val="18"/>
                <w:szCs w:val="18"/>
              </w:rPr>
            </w:pPr>
            <w:r>
              <w:rPr>
                <w:rFonts w:hint="eastAsia" w:ascii="宋体" w:hAnsi="宋体" w:cs="宋体"/>
                <w:color w:val="000000"/>
                <w:sz w:val="18"/>
                <w:szCs w:val="18"/>
                <w:lang w:eastAsia="zh-CN"/>
              </w:rPr>
              <w:t>150</w:t>
            </w:r>
            <w:r>
              <w:rPr>
                <w:rFonts w:ascii="宋体" w:hAnsi="宋体" w:cs="宋体"/>
                <w:color w:val="000000"/>
                <w:sz w:val="18"/>
                <w:szCs w:val="18"/>
                <w:lang w:eastAsia="zh-CN"/>
              </w:rPr>
              <w:t>~</w:t>
            </w:r>
            <w:r>
              <w:rPr>
                <w:rFonts w:hint="eastAsia" w:ascii="宋体" w:hAnsi="宋体" w:cs="宋体"/>
                <w:color w:val="000000"/>
                <w:sz w:val="18"/>
                <w:szCs w:val="18"/>
                <w:lang w:eastAsia="zh-CN"/>
              </w:rPr>
              <w:t>250</w:t>
            </w:r>
          </w:p>
        </w:tc>
      </w:tr>
      <w:tr w14:paraId="4E411C01">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4A5874AA">
            <w:pPr>
              <w:textAlignment w:val="bottom"/>
              <w:rPr>
                <w:rFonts w:ascii="宋体" w:hAnsi="宋体" w:cs="宋体"/>
                <w:color w:val="000000"/>
                <w:sz w:val="18"/>
                <w:szCs w:val="18"/>
              </w:rPr>
            </w:pPr>
            <w:r>
              <w:rPr>
                <w:rFonts w:hint="eastAsia" w:ascii="宋体" w:hAnsi="宋体" w:cs="宋体"/>
                <w:color w:val="000000"/>
                <w:sz w:val="18"/>
                <w:szCs w:val="18"/>
                <w:lang w:eastAsia="zh-CN"/>
              </w:rPr>
              <w:t>铜，</w:t>
            </w:r>
            <w:r>
              <w:rPr>
                <w:rFonts w:hint="eastAsia" w:ascii="宋体" w:hAnsi="宋体" w:cs="宋体"/>
                <w:color w:val="000000"/>
                <w:sz w:val="18"/>
                <w:szCs w:val="18"/>
                <w:lang w:eastAsia="zh-CN" w:bidi="ar"/>
              </w:rPr>
              <w:t>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3E807294">
            <w:pPr>
              <w:jc w:val="center"/>
              <w:textAlignment w:val="bottom"/>
              <w:rPr>
                <w:rFonts w:ascii="宋体" w:hAnsi="宋体" w:cs="宋体"/>
                <w:color w:val="000000"/>
                <w:sz w:val="18"/>
                <w:szCs w:val="18"/>
              </w:rPr>
            </w:pPr>
            <w:r>
              <w:rPr>
                <w:rFonts w:hint="eastAsia" w:ascii="宋体" w:hAnsi="宋体" w:cs="宋体"/>
                <w:color w:val="000000"/>
                <w:sz w:val="18"/>
                <w:szCs w:val="18"/>
                <w:lang w:eastAsia="zh-CN"/>
              </w:rPr>
              <w:t>20</w:t>
            </w:r>
            <w:r>
              <w:rPr>
                <w:rFonts w:ascii="宋体" w:hAnsi="宋体" w:cs="宋体"/>
                <w:color w:val="000000"/>
                <w:sz w:val="18"/>
                <w:szCs w:val="18"/>
                <w:lang w:eastAsia="zh-CN"/>
              </w:rPr>
              <w:t>~</w:t>
            </w:r>
            <w:r>
              <w:rPr>
                <w:rFonts w:hint="eastAsia" w:ascii="宋体" w:hAnsi="宋体" w:cs="宋体"/>
                <w:color w:val="000000"/>
                <w:sz w:val="18"/>
                <w:szCs w:val="18"/>
                <w:lang w:eastAsia="zh-CN"/>
              </w:rPr>
              <w:t>125</w:t>
            </w:r>
          </w:p>
        </w:tc>
      </w:tr>
      <w:tr w14:paraId="5C9FEF44">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32DC23E3">
            <w:pPr>
              <w:textAlignment w:val="bottom"/>
              <w:rPr>
                <w:rFonts w:ascii="宋体" w:hAnsi="宋体" w:cs="宋体"/>
                <w:color w:val="000000"/>
                <w:sz w:val="18"/>
                <w:szCs w:val="18"/>
              </w:rPr>
            </w:pPr>
            <w:r>
              <w:rPr>
                <w:rFonts w:hint="eastAsia" w:ascii="宋体" w:hAnsi="宋体" w:cs="宋体"/>
                <w:color w:val="000000"/>
                <w:sz w:val="18"/>
                <w:szCs w:val="18"/>
                <w:lang w:eastAsia="zh-CN"/>
              </w:rPr>
              <w:t>锌，</w:t>
            </w:r>
            <w:r>
              <w:rPr>
                <w:rFonts w:hint="eastAsia" w:ascii="宋体" w:hAnsi="宋体" w:cs="宋体"/>
                <w:color w:val="000000"/>
                <w:sz w:val="18"/>
                <w:szCs w:val="18"/>
                <w:lang w:eastAsia="zh-CN" w:bidi="ar"/>
              </w:rPr>
              <w:t>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425986EB">
            <w:pPr>
              <w:jc w:val="center"/>
              <w:textAlignment w:val="bottom"/>
              <w:rPr>
                <w:rFonts w:ascii="宋体" w:hAnsi="宋体" w:cs="宋体"/>
                <w:color w:val="000000"/>
                <w:sz w:val="18"/>
                <w:szCs w:val="18"/>
              </w:rPr>
            </w:pPr>
            <w:r>
              <w:rPr>
                <w:rFonts w:hint="eastAsia" w:ascii="宋体" w:hAnsi="宋体" w:cs="宋体"/>
                <w:color w:val="000000"/>
                <w:sz w:val="18"/>
                <w:szCs w:val="18"/>
                <w:lang w:eastAsia="zh-CN" w:bidi="ar"/>
              </w:rPr>
              <w:t>≤110</w:t>
            </w:r>
          </w:p>
        </w:tc>
      </w:tr>
      <w:tr w14:paraId="097CADF8">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7EAAEE66">
            <w:pPr>
              <w:textAlignment w:val="bottom"/>
              <w:rPr>
                <w:rFonts w:ascii="宋体" w:hAnsi="宋体" w:cs="宋体"/>
                <w:color w:val="000000"/>
                <w:sz w:val="18"/>
                <w:szCs w:val="18"/>
              </w:rPr>
            </w:pPr>
            <w:r>
              <w:rPr>
                <w:rFonts w:hint="eastAsia" w:ascii="宋体" w:hAnsi="宋体" w:cs="宋体"/>
                <w:color w:val="000000"/>
                <w:sz w:val="18"/>
                <w:szCs w:val="18"/>
                <w:lang w:eastAsia="zh-CN"/>
              </w:rPr>
              <w:t>维生素A，</w:t>
            </w:r>
            <w:r>
              <w:rPr>
                <w:rFonts w:hint="eastAsia" w:ascii="宋体" w:hAnsi="宋体" w:cs="宋体"/>
                <w:color w:val="000000"/>
                <w:sz w:val="18"/>
                <w:szCs w:val="18"/>
                <w:lang w:eastAsia="zh-CN" w:bidi="ar"/>
              </w:rPr>
              <w:t>IU/kg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7E88B211">
            <w:pPr>
              <w:jc w:val="center"/>
              <w:textAlignment w:val="bottom"/>
              <w:rPr>
                <w:rFonts w:ascii="宋体" w:hAnsi="宋体" w:cs="宋体"/>
                <w:color w:val="000000"/>
                <w:sz w:val="18"/>
                <w:szCs w:val="18"/>
              </w:rPr>
            </w:pPr>
            <w:r>
              <w:rPr>
                <w:rFonts w:hint="eastAsia" w:ascii="宋体" w:hAnsi="宋体" w:cs="宋体"/>
                <w:color w:val="000000"/>
                <w:sz w:val="18"/>
                <w:szCs w:val="18"/>
                <w:lang w:eastAsia="zh-CN"/>
              </w:rPr>
              <w:t>8000</w:t>
            </w:r>
            <w:r>
              <w:rPr>
                <w:rFonts w:ascii="宋体" w:hAnsi="宋体" w:cs="宋体"/>
                <w:color w:val="000000"/>
                <w:sz w:val="18"/>
                <w:szCs w:val="18"/>
                <w:lang w:eastAsia="zh-CN"/>
              </w:rPr>
              <w:t>~</w:t>
            </w:r>
            <w:r>
              <w:rPr>
                <w:rFonts w:hint="eastAsia" w:ascii="宋体" w:hAnsi="宋体" w:cs="宋体"/>
                <w:color w:val="000000"/>
                <w:sz w:val="18"/>
                <w:szCs w:val="18"/>
                <w:lang w:eastAsia="zh-CN"/>
              </w:rPr>
              <w:t>12000</w:t>
            </w:r>
          </w:p>
        </w:tc>
      </w:tr>
      <w:tr w14:paraId="65A60D76">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0F2AAABC">
            <w:pPr>
              <w:textAlignment w:val="bottom"/>
              <w:rPr>
                <w:rFonts w:ascii="宋体" w:hAnsi="宋体" w:cs="宋体"/>
                <w:color w:val="000000"/>
                <w:sz w:val="18"/>
                <w:szCs w:val="18"/>
              </w:rPr>
            </w:pPr>
            <w:r>
              <w:rPr>
                <w:rFonts w:hint="eastAsia" w:ascii="宋体" w:hAnsi="宋体" w:cs="宋体"/>
                <w:color w:val="000000"/>
                <w:sz w:val="18"/>
                <w:szCs w:val="18"/>
                <w:lang w:eastAsia="zh-CN"/>
              </w:rPr>
              <w:t>维生素D，</w:t>
            </w:r>
            <w:r>
              <w:rPr>
                <w:rFonts w:hint="eastAsia" w:ascii="宋体" w:hAnsi="宋体" w:cs="宋体"/>
                <w:color w:val="000000"/>
                <w:sz w:val="18"/>
                <w:szCs w:val="18"/>
                <w:lang w:eastAsia="zh-CN" w:bidi="ar"/>
              </w:rPr>
              <w:t>IU/kg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72E4A524">
            <w:pPr>
              <w:jc w:val="center"/>
              <w:textAlignment w:val="bottom"/>
              <w:rPr>
                <w:rFonts w:ascii="宋体" w:hAnsi="宋体" w:cs="宋体"/>
                <w:color w:val="000000"/>
                <w:sz w:val="18"/>
                <w:szCs w:val="18"/>
              </w:rPr>
            </w:pPr>
            <w:r>
              <w:rPr>
                <w:rFonts w:hint="eastAsia" w:ascii="宋体" w:hAnsi="宋体" w:cs="宋体"/>
                <w:color w:val="000000"/>
                <w:sz w:val="18"/>
                <w:szCs w:val="18"/>
                <w:lang w:eastAsia="zh-CN"/>
              </w:rPr>
              <w:t>1500</w:t>
            </w:r>
            <w:r>
              <w:rPr>
                <w:rFonts w:ascii="宋体" w:hAnsi="宋体" w:cs="宋体"/>
                <w:color w:val="000000"/>
                <w:sz w:val="18"/>
                <w:szCs w:val="18"/>
                <w:lang w:eastAsia="zh-CN"/>
              </w:rPr>
              <w:t>~</w:t>
            </w:r>
            <w:r>
              <w:rPr>
                <w:rFonts w:hint="eastAsia" w:ascii="宋体" w:hAnsi="宋体" w:cs="宋体"/>
                <w:color w:val="000000"/>
                <w:sz w:val="18"/>
                <w:szCs w:val="18"/>
                <w:lang w:eastAsia="zh-CN"/>
              </w:rPr>
              <w:t>3000</w:t>
            </w:r>
          </w:p>
        </w:tc>
      </w:tr>
      <w:tr w14:paraId="1392B702">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2E5F50D8">
            <w:pPr>
              <w:textAlignment w:val="bottom"/>
              <w:rPr>
                <w:rFonts w:ascii="宋体" w:hAnsi="宋体" w:cs="宋体"/>
                <w:color w:val="000000"/>
                <w:sz w:val="18"/>
                <w:szCs w:val="18"/>
              </w:rPr>
            </w:pPr>
            <w:r>
              <w:rPr>
                <w:rFonts w:hint="eastAsia" w:ascii="宋体" w:hAnsi="宋体" w:cs="宋体"/>
                <w:color w:val="000000"/>
                <w:sz w:val="18"/>
                <w:szCs w:val="18"/>
                <w:lang w:eastAsia="zh-CN"/>
              </w:rPr>
              <w:t>维生素E，</w:t>
            </w:r>
            <w:r>
              <w:rPr>
                <w:rFonts w:hint="eastAsia" w:ascii="宋体" w:hAnsi="宋体" w:cs="宋体"/>
                <w:color w:val="000000"/>
                <w:sz w:val="18"/>
                <w:szCs w:val="18"/>
                <w:lang w:eastAsia="zh-CN" w:bidi="ar"/>
              </w:rPr>
              <w:t>IU/kg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19AD344E">
            <w:pPr>
              <w:jc w:val="center"/>
              <w:textAlignment w:val="bottom"/>
              <w:rPr>
                <w:rFonts w:ascii="宋体" w:hAnsi="宋体" w:cs="宋体"/>
                <w:color w:val="000000"/>
                <w:sz w:val="18"/>
                <w:szCs w:val="18"/>
                <w:lang w:eastAsia="zh-CN"/>
              </w:rPr>
            </w:pPr>
            <w:r>
              <w:rPr>
                <w:rFonts w:hint="eastAsia" w:ascii="宋体" w:hAnsi="宋体" w:cs="宋体"/>
                <w:color w:val="000000"/>
                <w:sz w:val="18"/>
                <w:szCs w:val="18"/>
                <w:lang w:eastAsia="zh-CN"/>
              </w:rPr>
              <w:t>150</w:t>
            </w:r>
            <w:r>
              <w:rPr>
                <w:rFonts w:ascii="宋体" w:hAnsi="宋体" w:cs="宋体"/>
                <w:color w:val="000000"/>
                <w:sz w:val="18"/>
                <w:szCs w:val="18"/>
                <w:lang w:eastAsia="zh-CN"/>
              </w:rPr>
              <w:t>~</w:t>
            </w:r>
            <w:r>
              <w:rPr>
                <w:rFonts w:hint="eastAsia" w:ascii="宋体" w:hAnsi="宋体" w:cs="宋体"/>
                <w:color w:val="000000"/>
                <w:sz w:val="18"/>
                <w:szCs w:val="18"/>
                <w:lang w:eastAsia="zh-CN"/>
              </w:rPr>
              <w:t>250</w:t>
            </w:r>
          </w:p>
        </w:tc>
      </w:tr>
      <w:tr w14:paraId="02E1A3FB">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7E8380AB">
            <w:pPr>
              <w:textAlignment w:val="bottom"/>
              <w:rPr>
                <w:rFonts w:ascii="宋体" w:hAnsi="宋体" w:cs="宋体"/>
                <w:color w:val="000000"/>
                <w:sz w:val="18"/>
                <w:szCs w:val="18"/>
              </w:rPr>
            </w:pPr>
            <w:r>
              <w:rPr>
                <w:rFonts w:hint="eastAsia" w:ascii="宋体" w:hAnsi="宋体" w:cs="宋体"/>
                <w:color w:val="000000"/>
                <w:sz w:val="18"/>
                <w:szCs w:val="18"/>
                <w:lang w:eastAsia="zh-CN"/>
              </w:rPr>
              <w:t>维生素K，</w:t>
            </w:r>
            <w:r>
              <w:rPr>
                <w:rFonts w:hint="eastAsia" w:ascii="宋体" w:hAnsi="宋体" w:cs="宋体"/>
                <w:color w:val="000000"/>
                <w:sz w:val="18"/>
                <w:szCs w:val="18"/>
                <w:lang w:eastAsia="zh-CN" w:bidi="ar"/>
              </w:rPr>
              <w:t>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15EC2220">
            <w:pPr>
              <w:jc w:val="center"/>
              <w:textAlignment w:val="bottom"/>
              <w:rPr>
                <w:rFonts w:ascii="宋体" w:hAnsi="宋体" w:cs="宋体"/>
                <w:color w:val="000000"/>
                <w:sz w:val="18"/>
                <w:szCs w:val="18"/>
              </w:rPr>
            </w:pPr>
            <w:r>
              <w:rPr>
                <w:rFonts w:hint="eastAsia" w:ascii="宋体" w:hAnsi="宋体" w:cs="宋体"/>
                <w:color w:val="000000"/>
                <w:sz w:val="18"/>
                <w:szCs w:val="18"/>
                <w:lang w:eastAsia="zh-CN"/>
              </w:rPr>
              <w:t>4</w:t>
            </w:r>
            <w:r>
              <w:rPr>
                <w:rFonts w:ascii="宋体" w:hAnsi="宋体" w:cs="宋体"/>
                <w:color w:val="000000"/>
                <w:sz w:val="18"/>
                <w:szCs w:val="18"/>
                <w:lang w:eastAsia="zh-CN"/>
              </w:rPr>
              <w:t>~</w:t>
            </w:r>
            <w:r>
              <w:rPr>
                <w:rFonts w:hint="eastAsia" w:ascii="宋体" w:hAnsi="宋体" w:cs="宋体"/>
                <w:color w:val="000000"/>
                <w:sz w:val="18"/>
                <w:szCs w:val="18"/>
                <w:lang w:eastAsia="zh-CN"/>
              </w:rPr>
              <w:t>6</w:t>
            </w:r>
          </w:p>
        </w:tc>
      </w:tr>
    </w:tbl>
    <w:p w14:paraId="45AEE009">
      <w:pPr>
        <w:spacing w:line="360" w:lineRule="auto"/>
        <w:rPr>
          <w:rFonts w:ascii="黑体" w:hAnsi="黑体" w:eastAsia="黑体" w:cs="黑体"/>
          <w:color w:val="000000"/>
          <w:sz w:val="21"/>
          <w:lang w:eastAsia="zh-CN"/>
        </w:rPr>
      </w:pPr>
    </w:p>
    <w:p w14:paraId="14B2FF9C">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5.2  常规营养成分指标</w:t>
      </w:r>
    </w:p>
    <w:p w14:paraId="71F90B4C">
      <w:pPr>
        <w:spacing w:line="360" w:lineRule="auto"/>
        <w:ind w:firstLine="420" w:firstLineChars="200"/>
        <w:rPr>
          <w:rFonts w:ascii="宋体" w:hAnsi="宋体" w:cs="Arial"/>
          <w:color w:val="000000"/>
          <w:sz w:val="21"/>
          <w:lang w:eastAsia="zh-CN" w:bidi="ar-SA"/>
        </w:rPr>
      </w:pPr>
      <w:r>
        <w:rPr>
          <w:rFonts w:hint="eastAsia" w:ascii="宋体" w:hAnsi="宋体" w:cs="Arial"/>
          <w:color w:val="000000"/>
          <w:sz w:val="21"/>
          <w:lang w:eastAsia="zh-CN" w:bidi="ar-SA"/>
        </w:rPr>
        <w:t>配合饲料常规营养成分指标（灭菌前）应符合表2规定，其他常规营养成分指标参照</w:t>
      </w:r>
      <w:r>
        <w:rPr>
          <w:rFonts w:hint="eastAsia" w:ascii="宋体" w:hAnsi="宋体" w:cs="宋体"/>
          <w:sz w:val="21"/>
          <w:lang w:eastAsia="zh-CN"/>
        </w:rPr>
        <w:t>GB/T 39235—2020</w:t>
      </w:r>
      <w:r>
        <w:rPr>
          <w:rFonts w:hint="eastAsia" w:ascii="宋体" w:hAnsi="宋体" w:cs="Arial"/>
          <w:color w:val="000000"/>
          <w:sz w:val="21"/>
          <w:lang w:eastAsia="zh-CN" w:bidi="ar-SA"/>
        </w:rPr>
        <w:t>执行。</w:t>
      </w:r>
    </w:p>
    <w:bookmarkEnd w:id="8"/>
    <w:p w14:paraId="7A043DB3">
      <w:pPr>
        <w:spacing w:line="360" w:lineRule="auto"/>
        <w:ind w:firstLine="420" w:firstLineChars="200"/>
        <w:jc w:val="center"/>
        <w:rPr>
          <w:rFonts w:ascii="黑体" w:hAnsi="黑体" w:eastAsia="黑体" w:cs="黑体"/>
          <w:color w:val="000000"/>
          <w:sz w:val="21"/>
          <w:lang w:eastAsia="zh-CN" w:bidi="ar-SA"/>
        </w:rPr>
      </w:pPr>
      <w:bookmarkStart w:id="9" w:name="OLE_LINK4"/>
      <w:r>
        <w:rPr>
          <w:rFonts w:hint="eastAsia" w:ascii="黑体" w:hAnsi="黑体" w:eastAsia="黑体" w:cs="黑体"/>
          <w:color w:val="000000"/>
          <w:sz w:val="21"/>
          <w:lang w:eastAsia="zh-CN" w:bidi="ar-SA"/>
        </w:rPr>
        <w:t>表2 无菌猪配合饲料常规营养成分</w:t>
      </w:r>
    </w:p>
    <w:tbl>
      <w:tblPr>
        <w:tblStyle w:val="21"/>
        <w:tblW w:w="3594" w:type="pct"/>
        <w:tblInd w:w="1148" w:type="dxa"/>
        <w:tblLayout w:type="autofit"/>
        <w:tblCellMar>
          <w:top w:w="0" w:type="dxa"/>
          <w:left w:w="108" w:type="dxa"/>
          <w:bottom w:w="0" w:type="dxa"/>
          <w:right w:w="108" w:type="dxa"/>
        </w:tblCellMar>
      </w:tblPr>
      <w:tblGrid>
        <w:gridCol w:w="3062"/>
        <w:gridCol w:w="3064"/>
      </w:tblGrid>
      <w:tr w14:paraId="1C3E78F2">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center"/>
          </w:tcPr>
          <w:p w14:paraId="1DEA64FB">
            <w:pPr>
              <w:jc w:val="center"/>
              <w:textAlignment w:val="center"/>
              <w:rPr>
                <w:rFonts w:ascii="宋体" w:hAnsi="宋体" w:cs="宋体"/>
                <w:color w:val="000000"/>
                <w:sz w:val="18"/>
                <w:szCs w:val="18"/>
              </w:rPr>
            </w:pPr>
            <w:r>
              <w:rPr>
                <w:rFonts w:hint="eastAsia" w:ascii="宋体" w:hAnsi="宋体" w:cs="宋体"/>
                <w:color w:val="000000"/>
                <w:sz w:val="18"/>
                <w:szCs w:val="18"/>
                <w:lang w:eastAsia="zh-CN" w:bidi="ar"/>
              </w:rPr>
              <w:t>项目</w:t>
            </w:r>
          </w:p>
        </w:tc>
        <w:tc>
          <w:tcPr>
            <w:tcW w:w="2500" w:type="pct"/>
            <w:tcBorders>
              <w:top w:val="single" w:color="000000" w:sz="4" w:space="0"/>
              <w:left w:val="single" w:color="000000" w:sz="4" w:space="0"/>
              <w:bottom w:val="single" w:color="000000" w:sz="4" w:space="0"/>
              <w:right w:val="single" w:color="000000" w:sz="4" w:space="0"/>
            </w:tcBorders>
            <w:noWrap/>
            <w:vAlign w:val="center"/>
          </w:tcPr>
          <w:p w14:paraId="7753B899">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指标</w:t>
            </w:r>
          </w:p>
        </w:tc>
      </w:tr>
      <w:tr w14:paraId="55025BCA">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36328708">
            <w:pPr>
              <w:textAlignment w:val="bottom"/>
              <w:rPr>
                <w:rFonts w:ascii="宋体" w:hAnsi="宋体" w:cs="宋体"/>
                <w:color w:val="000000"/>
                <w:sz w:val="18"/>
                <w:szCs w:val="18"/>
              </w:rPr>
            </w:pPr>
            <w:r>
              <w:rPr>
                <w:rFonts w:hint="eastAsia" w:ascii="宋体" w:hAnsi="宋体" w:cs="宋体"/>
                <w:color w:val="000000"/>
                <w:sz w:val="18"/>
                <w:szCs w:val="18"/>
                <w:lang w:eastAsia="zh-CN" w:bidi="ar"/>
              </w:rPr>
              <w:t>粗纤维，%</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384BCDFE">
            <w:pPr>
              <w:jc w:val="center"/>
              <w:textAlignment w:val="bottom"/>
              <w:rPr>
                <w:rFonts w:ascii="宋体" w:hAnsi="宋体" w:cs="宋体"/>
                <w:color w:val="000000"/>
                <w:sz w:val="18"/>
                <w:szCs w:val="18"/>
              </w:rPr>
            </w:pPr>
            <w:r>
              <w:rPr>
                <w:rFonts w:hint="eastAsia" w:ascii="宋体" w:hAnsi="宋体" w:cs="宋体"/>
                <w:color w:val="000000"/>
                <w:sz w:val="18"/>
                <w:szCs w:val="18"/>
                <w:lang w:eastAsia="zh-CN" w:bidi="ar"/>
              </w:rPr>
              <w:t>≤4.0</w:t>
            </w:r>
          </w:p>
        </w:tc>
      </w:tr>
    </w:tbl>
    <w:p w14:paraId="5115A7A2">
      <w:pPr>
        <w:spacing w:line="360" w:lineRule="auto"/>
        <w:ind w:firstLine="420" w:firstLineChars="200"/>
        <w:jc w:val="center"/>
        <w:rPr>
          <w:rFonts w:ascii="黑体" w:hAnsi="黑体" w:eastAsia="黑体" w:cs="黑体"/>
          <w:color w:val="000000"/>
          <w:sz w:val="21"/>
          <w:lang w:eastAsia="zh-CN" w:bidi="ar-SA"/>
        </w:rPr>
      </w:pPr>
    </w:p>
    <w:bookmarkEnd w:id="9"/>
    <w:p w14:paraId="48D78E6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5.3  饲料维生素指标</w:t>
      </w:r>
    </w:p>
    <w:p w14:paraId="6825DC54">
      <w:pPr>
        <w:spacing w:line="360" w:lineRule="auto"/>
        <w:ind w:firstLine="420" w:firstLineChars="200"/>
        <w:rPr>
          <w:rFonts w:ascii="宋体" w:hAnsi="宋体" w:cs="Arial"/>
          <w:color w:val="000000"/>
          <w:sz w:val="21"/>
          <w:lang w:eastAsia="zh-CN" w:bidi="ar-SA"/>
        </w:rPr>
      </w:pPr>
      <w:r>
        <w:rPr>
          <w:rFonts w:hint="eastAsia" w:ascii="宋体" w:hAnsi="宋体" w:cs="Arial"/>
          <w:color w:val="000000"/>
          <w:sz w:val="21"/>
          <w:lang w:eastAsia="zh-CN" w:bidi="ar-SA"/>
        </w:rPr>
        <w:t>无菌猪配合饲料维生素指标（灭菌前）应符合表3规定，其他维生素指标参照</w:t>
      </w:r>
      <w:r>
        <w:rPr>
          <w:rFonts w:hint="eastAsia" w:ascii="宋体" w:hAnsi="宋体" w:cs="宋体"/>
          <w:sz w:val="21"/>
          <w:lang w:eastAsia="zh-CN"/>
        </w:rPr>
        <w:t>GB/T 39235—2020</w:t>
      </w:r>
      <w:r>
        <w:rPr>
          <w:rFonts w:hint="eastAsia" w:ascii="宋体" w:hAnsi="宋体" w:cs="Arial"/>
          <w:color w:val="000000"/>
          <w:sz w:val="21"/>
          <w:lang w:eastAsia="zh-CN" w:bidi="ar-SA"/>
        </w:rPr>
        <w:t>执行。</w:t>
      </w:r>
    </w:p>
    <w:p w14:paraId="213BFC3F">
      <w:pPr>
        <w:spacing w:line="360" w:lineRule="auto"/>
        <w:ind w:firstLine="420" w:firstLineChars="200"/>
        <w:rPr>
          <w:rFonts w:ascii="宋体" w:hAnsi="宋体" w:cs="Arial"/>
          <w:color w:val="000000"/>
          <w:sz w:val="21"/>
          <w:lang w:eastAsia="zh-CN" w:bidi="ar-SA"/>
        </w:rPr>
      </w:pPr>
    </w:p>
    <w:p w14:paraId="005308D3">
      <w:pPr>
        <w:spacing w:line="360" w:lineRule="auto"/>
        <w:ind w:firstLine="424" w:firstLineChars="200"/>
        <w:jc w:val="center"/>
        <w:rPr>
          <w:rFonts w:ascii="黑体" w:hAnsi="黑体" w:eastAsia="黑体" w:cs="黑体"/>
          <w:color w:val="000000"/>
          <w:spacing w:val="1"/>
          <w:sz w:val="21"/>
          <w:lang w:eastAsia="zh-CN"/>
        </w:rPr>
      </w:pPr>
      <w:r>
        <w:rPr>
          <w:rFonts w:hint="eastAsia" w:ascii="黑体" w:hAnsi="黑体" w:eastAsia="黑体" w:cs="黑体"/>
          <w:color w:val="000000"/>
          <w:spacing w:val="1"/>
          <w:sz w:val="21"/>
          <w:lang w:eastAsia="zh-CN"/>
        </w:rPr>
        <w:t>表3 无菌猪配合饲料维生素含量</w:t>
      </w:r>
    </w:p>
    <w:tbl>
      <w:tblPr>
        <w:tblStyle w:val="21"/>
        <w:tblW w:w="3594" w:type="pct"/>
        <w:tblInd w:w="1148" w:type="dxa"/>
        <w:tblLayout w:type="autofit"/>
        <w:tblCellMar>
          <w:top w:w="0" w:type="dxa"/>
          <w:left w:w="108" w:type="dxa"/>
          <w:bottom w:w="0" w:type="dxa"/>
          <w:right w:w="108" w:type="dxa"/>
        </w:tblCellMar>
      </w:tblPr>
      <w:tblGrid>
        <w:gridCol w:w="3062"/>
        <w:gridCol w:w="3064"/>
      </w:tblGrid>
      <w:tr w14:paraId="03CD33C0">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center"/>
          </w:tcPr>
          <w:p w14:paraId="5372A924">
            <w:pPr>
              <w:jc w:val="center"/>
              <w:textAlignment w:val="center"/>
              <w:rPr>
                <w:rFonts w:ascii="宋体" w:hAnsi="宋体" w:cs="宋体"/>
                <w:color w:val="000000"/>
                <w:sz w:val="18"/>
                <w:szCs w:val="18"/>
              </w:rPr>
            </w:pPr>
            <w:r>
              <w:rPr>
                <w:rFonts w:hint="eastAsia" w:ascii="宋体" w:hAnsi="宋体" w:cs="宋体"/>
                <w:color w:val="000000"/>
                <w:sz w:val="18"/>
                <w:szCs w:val="18"/>
                <w:lang w:eastAsia="zh-CN" w:bidi="ar"/>
              </w:rPr>
              <w:t>项目</w:t>
            </w:r>
          </w:p>
        </w:tc>
        <w:tc>
          <w:tcPr>
            <w:tcW w:w="2500" w:type="pct"/>
            <w:tcBorders>
              <w:top w:val="single" w:color="000000" w:sz="4" w:space="0"/>
              <w:left w:val="single" w:color="000000" w:sz="4" w:space="0"/>
              <w:bottom w:val="single" w:color="000000" w:sz="4" w:space="0"/>
              <w:right w:val="single" w:color="000000" w:sz="4" w:space="0"/>
            </w:tcBorders>
            <w:noWrap/>
            <w:vAlign w:val="center"/>
          </w:tcPr>
          <w:p w14:paraId="52ED4170">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指标</w:t>
            </w:r>
          </w:p>
        </w:tc>
      </w:tr>
      <w:tr w14:paraId="2D5106B4">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4A0D5EDE">
            <w:pPr>
              <w:textAlignment w:val="bottom"/>
              <w:rPr>
                <w:rFonts w:ascii="宋体" w:hAnsi="宋体" w:cs="宋体"/>
                <w:color w:val="000000"/>
                <w:sz w:val="18"/>
                <w:szCs w:val="18"/>
              </w:rPr>
            </w:pPr>
            <w:r>
              <w:rPr>
                <w:rFonts w:hint="eastAsia" w:ascii="宋体" w:hAnsi="宋体" w:cs="宋体"/>
                <w:color w:val="000000"/>
                <w:sz w:val="18"/>
                <w:szCs w:val="18"/>
                <w:lang w:eastAsia="zh-CN" w:bidi="ar"/>
              </w:rPr>
              <w:t>维生素 A，IU/kg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4927481C">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≥3750.0</w:t>
            </w:r>
          </w:p>
        </w:tc>
      </w:tr>
      <w:tr w14:paraId="5DB419EE">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628D6FD1">
            <w:pPr>
              <w:textAlignment w:val="bottom"/>
              <w:rPr>
                <w:rFonts w:ascii="宋体" w:hAnsi="宋体" w:cs="宋体"/>
                <w:color w:val="000000"/>
                <w:sz w:val="18"/>
                <w:szCs w:val="18"/>
              </w:rPr>
            </w:pPr>
            <w:r>
              <w:rPr>
                <w:rFonts w:hint="eastAsia" w:ascii="宋体" w:hAnsi="宋体" w:cs="宋体"/>
                <w:color w:val="000000"/>
                <w:sz w:val="18"/>
                <w:szCs w:val="18"/>
                <w:lang w:eastAsia="zh-CN" w:bidi="ar"/>
              </w:rPr>
              <w:t>维生素 K，mg/kg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3F815E84">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≥6.0</w:t>
            </w:r>
          </w:p>
        </w:tc>
      </w:tr>
      <w:tr w14:paraId="2E52BE57">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52252788">
            <w:pPr>
              <w:textAlignment w:val="bottom"/>
              <w:rPr>
                <w:rFonts w:ascii="宋体" w:hAnsi="宋体" w:cs="宋体"/>
                <w:color w:val="000000"/>
                <w:sz w:val="18"/>
                <w:szCs w:val="18"/>
              </w:rPr>
            </w:pPr>
            <w:r>
              <w:rPr>
                <w:rFonts w:hint="eastAsia" w:ascii="宋体" w:hAnsi="宋体" w:cs="宋体"/>
                <w:color w:val="000000"/>
                <w:sz w:val="18"/>
                <w:szCs w:val="18"/>
                <w:lang w:eastAsia="zh-CN" w:bidi="ar"/>
              </w:rPr>
              <w:t>维生素 B</w:t>
            </w:r>
            <w:r>
              <w:rPr>
                <w:rStyle w:val="65"/>
                <w:rFonts w:hint="eastAsia" w:ascii="宋体" w:hAnsi="宋体" w:cs="宋体"/>
                <w:sz w:val="18"/>
                <w:szCs w:val="18"/>
                <w:lang w:eastAsia="zh-CN" w:bidi="ar"/>
              </w:rPr>
              <w:t>1</w:t>
            </w:r>
            <w:r>
              <w:rPr>
                <w:rFonts w:hint="eastAsia" w:ascii="宋体" w:hAnsi="宋体" w:cs="宋体"/>
                <w:color w:val="000000"/>
                <w:sz w:val="18"/>
                <w:szCs w:val="18"/>
                <w:lang w:eastAsia="zh-CN" w:bidi="ar"/>
              </w:rPr>
              <w:t>，mg/kg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0C22A764">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≥3.40</w:t>
            </w:r>
          </w:p>
        </w:tc>
      </w:tr>
      <w:tr w14:paraId="516E2276">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61EA92C5">
            <w:pPr>
              <w:textAlignment w:val="bottom"/>
              <w:rPr>
                <w:rFonts w:ascii="宋体" w:hAnsi="宋体" w:cs="宋体"/>
                <w:color w:val="000000"/>
                <w:sz w:val="18"/>
                <w:szCs w:val="18"/>
              </w:rPr>
            </w:pPr>
            <w:r>
              <w:rPr>
                <w:rFonts w:hint="eastAsia" w:ascii="宋体" w:hAnsi="宋体" w:cs="宋体"/>
                <w:color w:val="000000"/>
                <w:sz w:val="18"/>
                <w:szCs w:val="18"/>
                <w:lang w:eastAsia="zh-CN" w:bidi="ar"/>
              </w:rPr>
              <w:t>维生素 B</w:t>
            </w:r>
            <w:r>
              <w:rPr>
                <w:rStyle w:val="65"/>
                <w:rFonts w:hint="eastAsia" w:ascii="宋体" w:hAnsi="宋体" w:cs="宋体"/>
                <w:sz w:val="18"/>
                <w:szCs w:val="18"/>
                <w:lang w:eastAsia="zh-CN" w:bidi="ar"/>
              </w:rPr>
              <w:t>2</w:t>
            </w:r>
            <w:r>
              <w:rPr>
                <w:rFonts w:hint="eastAsia" w:ascii="宋体" w:hAnsi="宋体" w:cs="宋体"/>
                <w:color w:val="000000"/>
                <w:sz w:val="18"/>
                <w:szCs w:val="18"/>
                <w:lang w:eastAsia="zh-CN" w:bidi="ar"/>
              </w:rPr>
              <w:t>，mg/kg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1682D39C">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≥8.5</w:t>
            </w:r>
          </w:p>
        </w:tc>
      </w:tr>
      <w:tr w14:paraId="5E01C47F">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47916688">
            <w:pPr>
              <w:textAlignment w:val="bottom"/>
              <w:rPr>
                <w:rFonts w:ascii="宋体" w:hAnsi="宋体" w:cs="宋体"/>
                <w:color w:val="000000"/>
                <w:sz w:val="18"/>
                <w:szCs w:val="18"/>
                <w:lang w:eastAsia="zh-CN"/>
              </w:rPr>
            </w:pPr>
            <w:r>
              <w:rPr>
                <w:rFonts w:ascii="宋体" w:hAnsi="宋体" w:cs="宋体"/>
                <w:color w:val="000000"/>
                <w:sz w:val="18"/>
                <w:szCs w:val="18"/>
                <w:lang w:eastAsia="zh-CN" w:bidi="ar"/>
              </w:rPr>
              <w:t>烟酸，mg/kg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4AB73F4F">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≥32.5</w:t>
            </w:r>
          </w:p>
        </w:tc>
      </w:tr>
      <w:tr w14:paraId="3112C861">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2502717F">
            <w:pPr>
              <w:textAlignment w:val="bottom"/>
              <w:rPr>
                <w:rFonts w:ascii="宋体" w:hAnsi="宋体" w:cs="宋体"/>
                <w:color w:val="000000"/>
                <w:sz w:val="18"/>
                <w:szCs w:val="18"/>
              </w:rPr>
            </w:pPr>
            <w:r>
              <w:rPr>
                <w:rFonts w:hint="eastAsia" w:ascii="宋体" w:hAnsi="宋体" w:cs="宋体"/>
                <w:color w:val="000000"/>
                <w:sz w:val="18"/>
                <w:szCs w:val="18"/>
                <w:lang w:eastAsia="zh-CN" w:bidi="ar"/>
              </w:rPr>
              <w:t>泛酸，mg/kg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08DCD48A">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≥15.75</w:t>
            </w:r>
          </w:p>
        </w:tc>
      </w:tr>
      <w:tr w14:paraId="07A520B1">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4F776838">
            <w:pPr>
              <w:textAlignment w:val="bottom"/>
              <w:rPr>
                <w:rFonts w:ascii="宋体" w:hAnsi="宋体" w:cs="宋体"/>
                <w:color w:val="000000"/>
                <w:sz w:val="18"/>
                <w:szCs w:val="18"/>
                <w:lang w:eastAsia="zh-CN"/>
              </w:rPr>
            </w:pPr>
            <w:r>
              <w:rPr>
                <w:rFonts w:hint="eastAsia" w:ascii="宋体" w:hAnsi="宋体" w:cs="宋体"/>
                <w:color w:val="000000"/>
                <w:sz w:val="18"/>
                <w:szCs w:val="18"/>
                <w:lang w:eastAsia="zh-CN" w:bidi="ar"/>
              </w:rPr>
              <w:t>生物素，mg/kg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5320579D">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≥0.12</w:t>
            </w:r>
          </w:p>
        </w:tc>
      </w:tr>
      <w:tr w14:paraId="4A68155A">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3BB9D19B">
            <w:pPr>
              <w:textAlignment w:val="bottom"/>
              <w:rPr>
                <w:rFonts w:ascii="宋体" w:hAnsi="宋体" w:cs="宋体"/>
                <w:color w:val="000000"/>
                <w:sz w:val="18"/>
                <w:szCs w:val="18"/>
                <w:lang w:eastAsia="zh-CN"/>
              </w:rPr>
            </w:pPr>
            <w:r>
              <w:rPr>
                <w:rFonts w:hint="eastAsia" w:ascii="宋体" w:hAnsi="宋体" w:cs="宋体"/>
                <w:color w:val="000000"/>
                <w:sz w:val="18"/>
                <w:szCs w:val="18"/>
                <w:lang w:eastAsia="zh-CN" w:bidi="ar"/>
              </w:rPr>
              <w:t>叶酸，mg/kg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3BA9F6D1">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≥0.75</w:t>
            </w:r>
          </w:p>
        </w:tc>
      </w:tr>
      <w:tr w14:paraId="2CEA2CAA">
        <w:tblPrEx>
          <w:tblCellMar>
            <w:top w:w="0" w:type="dxa"/>
            <w:left w:w="108" w:type="dxa"/>
            <w:bottom w:w="0" w:type="dxa"/>
            <w:right w:w="108" w:type="dxa"/>
          </w:tblCellMar>
        </w:tblPrEx>
        <w:trPr>
          <w:trHeight w:val="397" w:hRule="atLeast"/>
        </w:trPr>
        <w:tc>
          <w:tcPr>
            <w:tcW w:w="2499" w:type="pct"/>
            <w:tcBorders>
              <w:top w:val="single" w:color="000000" w:sz="4" w:space="0"/>
              <w:left w:val="single" w:color="000000" w:sz="4" w:space="0"/>
              <w:bottom w:val="single" w:color="000000" w:sz="4" w:space="0"/>
              <w:right w:val="single" w:color="000000" w:sz="4" w:space="0"/>
            </w:tcBorders>
            <w:noWrap/>
            <w:vAlign w:val="bottom"/>
          </w:tcPr>
          <w:p w14:paraId="69FB5D9C">
            <w:pPr>
              <w:textAlignment w:val="bottom"/>
              <w:rPr>
                <w:rFonts w:ascii="宋体" w:hAnsi="宋体" w:cs="宋体"/>
                <w:color w:val="000000"/>
                <w:sz w:val="18"/>
                <w:szCs w:val="18"/>
                <w:lang w:eastAsia="zh-CN"/>
              </w:rPr>
            </w:pPr>
            <w:r>
              <w:rPr>
                <w:rFonts w:hint="eastAsia" w:ascii="宋体" w:hAnsi="宋体" w:cs="宋体"/>
                <w:color w:val="000000"/>
                <w:sz w:val="18"/>
                <w:szCs w:val="18"/>
                <w:lang w:eastAsia="zh-CN" w:bidi="ar"/>
              </w:rPr>
              <w:t>维生素 B</w:t>
            </w:r>
            <w:r>
              <w:rPr>
                <w:rStyle w:val="65"/>
                <w:rFonts w:hint="eastAsia" w:ascii="宋体" w:hAnsi="宋体" w:cs="宋体"/>
                <w:sz w:val="18"/>
                <w:szCs w:val="18"/>
                <w:lang w:eastAsia="zh-CN" w:bidi="ar"/>
              </w:rPr>
              <w:t>12</w:t>
            </w:r>
            <w:r>
              <w:rPr>
                <w:rFonts w:hint="eastAsia" w:ascii="宋体" w:hAnsi="宋体" w:cs="宋体"/>
                <w:color w:val="000000"/>
                <w:sz w:val="18"/>
                <w:szCs w:val="18"/>
                <w:lang w:eastAsia="zh-CN" w:bidi="ar"/>
              </w:rPr>
              <w:t>，μg/kg</w:t>
            </w:r>
          </w:p>
        </w:tc>
        <w:tc>
          <w:tcPr>
            <w:tcW w:w="2500" w:type="pct"/>
            <w:tcBorders>
              <w:top w:val="single" w:color="000000" w:sz="4" w:space="0"/>
              <w:left w:val="single" w:color="000000" w:sz="4" w:space="0"/>
              <w:bottom w:val="single" w:color="000000" w:sz="4" w:space="0"/>
              <w:right w:val="single" w:color="000000" w:sz="4" w:space="0"/>
            </w:tcBorders>
            <w:noWrap/>
            <w:vAlign w:val="bottom"/>
          </w:tcPr>
          <w:p w14:paraId="75C5658F">
            <w:pPr>
              <w:jc w:val="center"/>
              <w:textAlignment w:val="bottom"/>
              <w:rPr>
                <w:rFonts w:ascii="宋体" w:hAnsi="宋体" w:cs="宋体"/>
                <w:color w:val="000000"/>
                <w:sz w:val="18"/>
                <w:szCs w:val="18"/>
                <w:lang w:eastAsia="zh-CN" w:bidi="ar"/>
              </w:rPr>
            </w:pPr>
            <w:r>
              <w:rPr>
                <w:rFonts w:hint="eastAsia" w:ascii="宋体" w:hAnsi="宋体" w:cs="宋体"/>
                <w:color w:val="000000"/>
                <w:sz w:val="18"/>
                <w:szCs w:val="18"/>
                <w:lang w:eastAsia="zh-CN" w:bidi="ar"/>
              </w:rPr>
              <w:t>≥35.0</w:t>
            </w:r>
          </w:p>
        </w:tc>
      </w:tr>
    </w:tbl>
    <w:p w14:paraId="4C50B7B8">
      <w:pPr>
        <w:spacing w:line="360" w:lineRule="auto"/>
        <w:jc w:val="both"/>
        <w:rPr>
          <w:rFonts w:ascii="黑体" w:hAnsi="黑体" w:eastAsia="黑体" w:cs="黑体"/>
          <w:color w:val="000000"/>
          <w:spacing w:val="1"/>
          <w:sz w:val="21"/>
          <w:lang w:eastAsia="zh-CN"/>
        </w:rPr>
      </w:pPr>
    </w:p>
    <w:p w14:paraId="4384981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5.4  饲料氨基酸指标</w:t>
      </w:r>
    </w:p>
    <w:p w14:paraId="35D5C4B6">
      <w:pPr>
        <w:spacing w:line="360" w:lineRule="auto"/>
        <w:ind w:firstLine="420" w:firstLineChars="200"/>
        <w:rPr>
          <w:rFonts w:ascii="黑体" w:hAnsi="黑体" w:eastAsia="黑体" w:cs="黑体"/>
          <w:color w:val="000000"/>
          <w:sz w:val="21"/>
          <w:lang w:eastAsia="zh-CN"/>
        </w:rPr>
      </w:pPr>
      <w:r>
        <w:rPr>
          <w:rFonts w:hint="eastAsia" w:ascii="宋体" w:hAnsi="宋体" w:cs="Arial"/>
          <w:color w:val="000000"/>
          <w:sz w:val="21"/>
          <w:lang w:eastAsia="zh-CN" w:bidi="ar-SA"/>
        </w:rPr>
        <w:t>无菌猪配合饲料氨基酸需要量（灭菌前）参照</w:t>
      </w:r>
      <w:r>
        <w:rPr>
          <w:rFonts w:hint="eastAsia" w:ascii="宋体" w:hAnsi="宋体" w:cs="宋体"/>
          <w:sz w:val="21"/>
          <w:lang w:eastAsia="zh-CN"/>
        </w:rPr>
        <w:t>GB/T 39235—2020</w:t>
      </w:r>
      <w:r>
        <w:rPr>
          <w:rFonts w:hint="eastAsia" w:ascii="宋体" w:hAnsi="宋体" w:cs="Arial"/>
          <w:color w:val="000000"/>
          <w:sz w:val="21"/>
          <w:lang w:eastAsia="zh-CN" w:bidi="ar-SA"/>
        </w:rPr>
        <w:t>执行。</w:t>
      </w:r>
    </w:p>
    <w:p w14:paraId="5959741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5.5  饲料矿物质和微量元素指标</w:t>
      </w:r>
    </w:p>
    <w:p w14:paraId="3D8D5556">
      <w:pPr>
        <w:spacing w:line="360" w:lineRule="auto"/>
        <w:ind w:firstLine="420" w:firstLineChars="200"/>
        <w:rPr>
          <w:rFonts w:ascii="黑体" w:hAnsi="黑体" w:eastAsia="黑体" w:cs="黑体"/>
          <w:color w:val="000000"/>
          <w:sz w:val="21"/>
          <w:lang w:eastAsia="zh-CN"/>
        </w:rPr>
      </w:pPr>
      <w:r>
        <w:rPr>
          <w:rFonts w:hint="eastAsia" w:ascii="宋体" w:hAnsi="宋体" w:cs="Arial"/>
          <w:color w:val="000000"/>
          <w:sz w:val="21"/>
          <w:lang w:eastAsia="zh-CN" w:bidi="ar-SA"/>
        </w:rPr>
        <w:t>无菌猪配合饲料矿物质和微量元素需要量（灭菌前）参照</w:t>
      </w:r>
      <w:r>
        <w:rPr>
          <w:rFonts w:hint="eastAsia" w:ascii="宋体" w:hAnsi="宋体" w:cs="宋体"/>
          <w:sz w:val="21"/>
          <w:lang w:eastAsia="zh-CN"/>
        </w:rPr>
        <w:t>GB/T 39235—2020</w:t>
      </w:r>
      <w:r>
        <w:rPr>
          <w:rFonts w:hint="eastAsia" w:ascii="宋体" w:hAnsi="宋体" w:cs="Arial"/>
          <w:color w:val="000000"/>
          <w:sz w:val="21"/>
          <w:lang w:eastAsia="zh-CN" w:bidi="ar-SA"/>
        </w:rPr>
        <w:t>执行。</w:t>
      </w:r>
    </w:p>
    <w:p w14:paraId="58BDE519">
      <w:pPr>
        <w:spacing w:line="360" w:lineRule="auto"/>
        <w:jc w:val="both"/>
        <w:rPr>
          <w:rFonts w:ascii="黑体" w:hAnsi="黑体" w:eastAsia="黑体" w:cs="黑体"/>
          <w:color w:val="000000"/>
          <w:sz w:val="21"/>
          <w:lang w:eastAsia="zh-CN"/>
        </w:rPr>
      </w:pPr>
      <w:bookmarkStart w:id="10" w:name="OLE_LINK7"/>
      <w:r>
        <w:rPr>
          <w:rFonts w:hint="eastAsia" w:ascii="黑体" w:hAnsi="黑体" w:eastAsia="黑体" w:cs="黑体"/>
          <w:color w:val="000000"/>
          <w:sz w:val="21"/>
          <w:lang w:eastAsia="zh-CN"/>
        </w:rPr>
        <w:t xml:space="preserve">6  </w:t>
      </w:r>
      <w:bookmarkStart w:id="11" w:name="_Hlk217575055"/>
      <w:r>
        <w:rPr>
          <w:rFonts w:hint="eastAsia" w:ascii="黑体" w:hAnsi="黑体" w:eastAsia="黑体" w:cs="黑体"/>
          <w:color w:val="000000"/>
          <w:sz w:val="21"/>
          <w:lang w:eastAsia="zh-CN"/>
        </w:rPr>
        <w:t>检测方法</w:t>
      </w:r>
      <w:bookmarkEnd w:id="11"/>
    </w:p>
    <w:p w14:paraId="080AD145">
      <w:pPr>
        <w:spacing w:line="360" w:lineRule="auto"/>
        <w:jc w:val="both"/>
        <w:rPr>
          <w:rFonts w:ascii="黑体" w:hAnsi="黑体" w:eastAsia="黑体" w:cs="黑体"/>
          <w:color w:val="000000"/>
          <w:sz w:val="21"/>
          <w:lang w:eastAsia="zh-CN" w:bidi="ar-SA"/>
        </w:rPr>
      </w:pPr>
      <w:r>
        <w:rPr>
          <w:rFonts w:hint="eastAsia" w:ascii="黑体" w:hAnsi="黑体" w:eastAsia="黑体" w:cs="黑体"/>
          <w:color w:val="000000"/>
          <w:sz w:val="21"/>
          <w:lang w:eastAsia="zh-CN" w:bidi="ar-SA"/>
        </w:rPr>
        <w:t>6.1  营养成分指标检测</w:t>
      </w:r>
    </w:p>
    <w:p w14:paraId="50FE3EF1">
      <w:pPr>
        <w:spacing w:line="360" w:lineRule="auto"/>
        <w:jc w:val="both"/>
        <w:rPr>
          <w:rFonts w:ascii="宋体" w:hAnsi="宋体" w:cs="Arial"/>
          <w:color w:val="000000"/>
          <w:sz w:val="21"/>
          <w:lang w:eastAsia="zh-CN"/>
        </w:rPr>
      </w:pPr>
      <w:r>
        <w:rPr>
          <w:rFonts w:hint="eastAsia" w:ascii="黑体" w:hAnsi="黑体" w:eastAsia="黑体" w:cs="黑体"/>
          <w:color w:val="000000"/>
          <w:sz w:val="21"/>
          <w:lang w:eastAsia="zh-CN" w:bidi="ar-SA"/>
        </w:rPr>
        <w:t xml:space="preserve">6.1.1  </w:t>
      </w:r>
      <w:r>
        <w:rPr>
          <w:rFonts w:hint="eastAsia" w:ascii="宋体" w:hAnsi="宋体" w:cs="Arial"/>
          <w:color w:val="000000"/>
          <w:sz w:val="21"/>
          <w:lang w:eastAsia="zh-CN" w:bidi="ar-SA"/>
        </w:rPr>
        <w:t>无菌猪配合饲料或乳粉常规营养成分的测定按</w:t>
      </w:r>
      <w:r>
        <w:rPr>
          <w:rFonts w:hint="eastAsia" w:ascii="宋体" w:hAnsi="宋体" w:cs="Arial"/>
          <w:color w:val="000000"/>
          <w:sz w:val="21"/>
          <w:lang w:eastAsia="zh-CN"/>
        </w:rPr>
        <w:t>GB/T 14924.9方法执行。</w:t>
      </w:r>
    </w:p>
    <w:p w14:paraId="71FA6F8F">
      <w:pPr>
        <w:spacing w:line="360" w:lineRule="auto"/>
        <w:jc w:val="both"/>
        <w:rPr>
          <w:rFonts w:ascii="宋体" w:hAnsi="宋体" w:cs="Arial"/>
          <w:color w:val="000000"/>
          <w:sz w:val="21"/>
          <w:lang w:eastAsia="zh-CN"/>
        </w:rPr>
      </w:pPr>
      <w:r>
        <w:rPr>
          <w:rFonts w:hint="eastAsia" w:ascii="黑体" w:hAnsi="黑体" w:eastAsia="黑体" w:cs="黑体"/>
          <w:color w:val="000000"/>
          <w:sz w:val="21"/>
          <w:lang w:eastAsia="zh-CN" w:bidi="ar-SA"/>
        </w:rPr>
        <w:t xml:space="preserve">6.1.2  </w:t>
      </w:r>
      <w:r>
        <w:rPr>
          <w:rFonts w:hint="eastAsia" w:ascii="宋体" w:hAnsi="宋体" w:cs="Arial"/>
          <w:color w:val="000000"/>
          <w:sz w:val="21"/>
          <w:lang w:eastAsia="zh-CN" w:bidi="ar-SA"/>
        </w:rPr>
        <w:t>无菌猪配合饲料或乳粉氨基酸的测定按</w:t>
      </w:r>
      <w:r>
        <w:rPr>
          <w:rFonts w:hint="eastAsia" w:ascii="宋体" w:hAnsi="宋体" w:cs="Arial"/>
          <w:color w:val="000000"/>
          <w:sz w:val="21"/>
          <w:lang w:eastAsia="zh-CN"/>
        </w:rPr>
        <w:t>GB/T 14924.10方法执行。</w:t>
      </w:r>
    </w:p>
    <w:p w14:paraId="277CD0C2">
      <w:pPr>
        <w:spacing w:line="360" w:lineRule="auto"/>
        <w:jc w:val="both"/>
        <w:rPr>
          <w:rFonts w:ascii="宋体" w:hAnsi="宋体" w:cs="Arial"/>
          <w:color w:val="000000"/>
          <w:sz w:val="21"/>
          <w:lang w:eastAsia="zh-CN"/>
        </w:rPr>
      </w:pPr>
      <w:r>
        <w:rPr>
          <w:rFonts w:hint="eastAsia" w:ascii="黑体" w:hAnsi="黑体" w:eastAsia="黑体" w:cs="黑体"/>
          <w:color w:val="000000"/>
          <w:sz w:val="21"/>
          <w:lang w:eastAsia="zh-CN" w:bidi="ar-SA"/>
        </w:rPr>
        <w:t xml:space="preserve">6.1.3  </w:t>
      </w:r>
      <w:r>
        <w:rPr>
          <w:rFonts w:hint="eastAsia" w:ascii="宋体" w:hAnsi="宋体" w:cs="Arial"/>
          <w:color w:val="000000"/>
          <w:sz w:val="21"/>
          <w:lang w:eastAsia="zh-CN" w:bidi="ar-SA"/>
        </w:rPr>
        <w:t>无菌猪配合饲料或乳粉维生素的测定按</w:t>
      </w:r>
      <w:r>
        <w:rPr>
          <w:rFonts w:hint="eastAsia" w:ascii="宋体" w:hAnsi="宋体" w:cs="Arial"/>
          <w:color w:val="000000"/>
          <w:sz w:val="21"/>
          <w:lang w:eastAsia="zh-CN"/>
        </w:rPr>
        <w:t>GB/T 14924.11方法执行。</w:t>
      </w:r>
    </w:p>
    <w:p w14:paraId="307F5957">
      <w:pPr>
        <w:spacing w:line="360" w:lineRule="auto"/>
        <w:jc w:val="both"/>
        <w:rPr>
          <w:rFonts w:ascii="宋体" w:hAnsi="宋体" w:cs="Arial"/>
          <w:color w:val="000000"/>
          <w:sz w:val="21"/>
          <w:lang w:eastAsia="zh-CN"/>
        </w:rPr>
      </w:pPr>
      <w:r>
        <w:rPr>
          <w:rFonts w:hint="eastAsia" w:ascii="黑体" w:hAnsi="黑体" w:eastAsia="黑体" w:cs="黑体"/>
          <w:color w:val="000000"/>
          <w:sz w:val="21"/>
          <w:lang w:eastAsia="zh-CN" w:bidi="ar-SA"/>
        </w:rPr>
        <w:t xml:space="preserve">6.1.4  </w:t>
      </w:r>
      <w:r>
        <w:rPr>
          <w:rFonts w:hint="eastAsia" w:ascii="宋体" w:hAnsi="宋体" w:cs="Arial"/>
          <w:color w:val="000000"/>
          <w:sz w:val="21"/>
          <w:lang w:eastAsia="zh-CN" w:bidi="ar-SA"/>
        </w:rPr>
        <w:t>无菌猪配合饲料或乳粉矿物质和微量元素的测定按</w:t>
      </w:r>
      <w:r>
        <w:rPr>
          <w:rFonts w:hint="eastAsia" w:ascii="宋体" w:hAnsi="宋体" w:cs="Arial"/>
          <w:color w:val="000000"/>
          <w:sz w:val="21"/>
          <w:lang w:eastAsia="zh-CN"/>
        </w:rPr>
        <w:t>GB/T 14924.12方法执行。</w:t>
      </w:r>
    </w:p>
    <w:p w14:paraId="03D01D53">
      <w:pPr>
        <w:spacing w:line="360" w:lineRule="auto"/>
        <w:jc w:val="both"/>
        <w:rPr>
          <w:rFonts w:ascii="宋体" w:hAnsi="宋体" w:cs="Arial"/>
          <w:color w:val="000000"/>
          <w:sz w:val="21"/>
          <w:lang w:eastAsia="zh-CN"/>
        </w:rPr>
      </w:pPr>
      <w:r>
        <w:rPr>
          <w:rFonts w:hint="eastAsia" w:ascii="黑体" w:hAnsi="黑体" w:eastAsia="黑体" w:cs="黑体"/>
          <w:color w:val="000000"/>
          <w:sz w:val="21"/>
          <w:lang w:eastAsia="zh-CN" w:bidi="ar-SA"/>
        </w:rPr>
        <w:t xml:space="preserve">6.1.5  </w:t>
      </w:r>
      <w:r>
        <w:rPr>
          <w:rFonts w:hint="eastAsia" w:ascii="宋体" w:hAnsi="宋体" w:cs="Arial"/>
          <w:color w:val="000000"/>
          <w:sz w:val="21"/>
          <w:lang w:eastAsia="zh-CN" w:bidi="ar-SA"/>
        </w:rPr>
        <w:t>无菌猪配合饲料或乳粉能量的测定按</w:t>
      </w:r>
      <w:r>
        <w:rPr>
          <w:rFonts w:hint="eastAsia" w:ascii="宋体" w:hAnsi="宋体" w:cs="Arial"/>
          <w:color w:val="000000"/>
          <w:sz w:val="21"/>
          <w:lang w:eastAsia="zh-CN"/>
        </w:rPr>
        <w:t>GB/T 26438方法执行。</w:t>
      </w:r>
    </w:p>
    <w:bookmarkEnd w:id="10"/>
    <w:p w14:paraId="1768DC75">
      <w:pPr>
        <w:spacing w:line="360" w:lineRule="auto"/>
        <w:jc w:val="both"/>
        <w:rPr>
          <w:rFonts w:ascii="黑体" w:hAnsi="黑体" w:eastAsia="黑体" w:cs="黑体"/>
          <w:color w:val="000000"/>
          <w:sz w:val="21"/>
          <w:lang w:eastAsia="zh-CN" w:bidi="ar-SA"/>
        </w:rPr>
      </w:pPr>
      <w:r>
        <w:rPr>
          <w:rFonts w:hint="eastAsia" w:ascii="黑体" w:hAnsi="黑体" w:eastAsia="黑体" w:cs="黑体"/>
          <w:color w:val="000000"/>
          <w:sz w:val="21"/>
          <w:lang w:eastAsia="zh-CN" w:bidi="ar-SA"/>
        </w:rPr>
        <w:t>6.2  卫生指标检测</w:t>
      </w:r>
    </w:p>
    <w:p w14:paraId="2CDE4115">
      <w:pPr>
        <w:spacing w:line="360" w:lineRule="auto"/>
        <w:ind w:firstLine="420" w:firstLineChars="200"/>
        <w:jc w:val="both"/>
        <w:rPr>
          <w:rFonts w:ascii="宋体" w:hAnsi="宋体" w:cs="Arial"/>
          <w:color w:val="000000"/>
          <w:sz w:val="21"/>
          <w:lang w:eastAsia="zh-CN"/>
        </w:rPr>
      </w:pPr>
      <w:r>
        <w:rPr>
          <w:rFonts w:ascii="宋体" w:hAnsi="宋体" w:cs="Arial"/>
          <w:color w:val="000000"/>
          <w:sz w:val="21"/>
          <w:lang w:eastAsia="zh-CN"/>
        </w:rPr>
        <w:t>无菌</w:t>
      </w:r>
      <w:r>
        <w:rPr>
          <w:rFonts w:hint="eastAsia" w:ascii="宋体" w:hAnsi="宋体" w:cs="Arial"/>
          <w:color w:val="000000"/>
          <w:sz w:val="21"/>
          <w:lang w:eastAsia="zh-CN"/>
        </w:rPr>
        <w:t>猪</w:t>
      </w:r>
      <w:r>
        <w:rPr>
          <w:rFonts w:ascii="宋体" w:hAnsi="宋体" w:cs="Arial"/>
          <w:color w:val="000000"/>
          <w:sz w:val="21"/>
          <w:lang w:eastAsia="zh-CN"/>
        </w:rPr>
        <w:t>配合饲料</w:t>
      </w:r>
      <w:r>
        <w:rPr>
          <w:rFonts w:hint="eastAsia" w:ascii="宋体" w:hAnsi="宋体" w:cs="Arial"/>
          <w:color w:val="000000"/>
          <w:sz w:val="21"/>
          <w:lang w:eastAsia="zh-CN"/>
        </w:rPr>
        <w:t>或乳粉</w:t>
      </w:r>
      <w:r>
        <w:rPr>
          <w:rFonts w:ascii="宋体" w:hAnsi="宋体" w:cs="Arial"/>
          <w:color w:val="000000"/>
          <w:sz w:val="21"/>
          <w:lang w:eastAsia="zh-CN"/>
        </w:rPr>
        <w:t>卫生</w:t>
      </w:r>
      <w:r>
        <w:rPr>
          <w:rFonts w:hint="eastAsia" w:ascii="宋体" w:hAnsi="宋体" w:cs="Arial"/>
          <w:color w:val="000000"/>
          <w:sz w:val="21"/>
          <w:lang w:eastAsia="zh-CN"/>
        </w:rPr>
        <w:t>标准应符合</w:t>
      </w:r>
      <w:r>
        <w:rPr>
          <w:rFonts w:hint="eastAsia" w:ascii="宋体" w:hAnsi="宋体" w:cs="宋体"/>
          <w:sz w:val="21"/>
          <w:lang w:eastAsia="zh-CN"/>
        </w:rPr>
        <w:t>GB 13078规定</w:t>
      </w:r>
      <w:r>
        <w:rPr>
          <w:rFonts w:hint="eastAsia" w:ascii="宋体" w:hAnsi="宋体" w:cs="Arial"/>
          <w:color w:val="000000"/>
          <w:sz w:val="21"/>
          <w:lang w:eastAsia="zh-CN"/>
        </w:rPr>
        <w:t>。</w:t>
      </w:r>
    </w:p>
    <w:p w14:paraId="65738E88">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6.3  无菌检测</w:t>
      </w:r>
    </w:p>
    <w:p w14:paraId="1D2FD153">
      <w:pPr>
        <w:spacing w:line="360" w:lineRule="auto"/>
        <w:ind w:firstLine="425"/>
        <w:jc w:val="both"/>
        <w:rPr>
          <w:rFonts w:ascii="黑体" w:hAnsi="黑体" w:eastAsia="黑体" w:cs="黑体"/>
          <w:color w:val="000000"/>
          <w:sz w:val="21"/>
          <w:lang w:eastAsia="zh-CN"/>
        </w:rPr>
      </w:pPr>
      <w:r>
        <w:rPr>
          <w:rFonts w:ascii="宋体" w:hAnsi="宋体" w:cs="Arial"/>
          <w:color w:val="000000"/>
          <w:sz w:val="21"/>
          <w:lang w:eastAsia="zh-CN"/>
        </w:rPr>
        <w:t>参照GB/T 14926.41规定的测定方法进行检测</w:t>
      </w:r>
      <w:r>
        <w:rPr>
          <w:rFonts w:hint="eastAsia" w:ascii="宋体" w:hAnsi="宋体" w:cs="Arial"/>
          <w:color w:val="000000"/>
          <w:sz w:val="21"/>
          <w:lang w:eastAsia="zh-CN"/>
        </w:rPr>
        <w:t>，检测结果应为阴性。</w:t>
      </w:r>
    </w:p>
    <w:p w14:paraId="4E7E0F6E">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7  包装</w:t>
      </w:r>
    </w:p>
    <w:p w14:paraId="5522C43A">
      <w:pPr>
        <w:spacing w:line="360" w:lineRule="auto"/>
        <w:rPr>
          <w:rFonts w:ascii="宋体" w:hAnsi="宋体" w:cs="Arial"/>
          <w:color w:val="000000"/>
          <w:sz w:val="21"/>
          <w:lang w:eastAsia="zh-CN"/>
        </w:rPr>
      </w:pPr>
      <w:r>
        <w:rPr>
          <w:rFonts w:hint="eastAsia" w:ascii="黑体" w:hAnsi="黑体" w:eastAsia="黑体" w:cs="黑体"/>
          <w:color w:val="000000"/>
          <w:sz w:val="21"/>
          <w:lang w:eastAsia="zh-CN"/>
        </w:rPr>
        <w:t xml:space="preserve">7.1 </w:t>
      </w:r>
      <w:r>
        <w:rPr>
          <w:rFonts w:hint="eastAsia" w:ascii="宋体" w:hAnsi="宋体" w:cs="Arial"/>
          <w:color w:val="000000"/>
          <w:sz w:val="21"/>
          <w:lang w:eastAsia="zh-CN"/>
        </w:rPr>
        <w:t xml:space="preserve"> </w:t>
      </w:r>
      <w:r>
        <w:rPr>
          <w:rFonts w:ascii="宋体" w:hAnsi="宋体" w:cs="Arial"/>
          <w:color w:val="000000"/>
          <w:sz w:val="21"/>
          <w:lang w:eastAsia="zh-CN"/>
        </w:rPr>
        <w:t>无菌</w:t>
      </w:r>
      <w:r>
        <w:rPr>
          <w:rFonts w:hint="eastAsia" w:ascii="宋体" w:hAnsi="宋体" w:cs="Arial"/>
          <w:color w:val="000000"/>
          <w:sz w:val="21"/>
          <w:lang w:eastAsia="zh-CN"/>
        </w:rPr>
        <w:t>猪</w:t>
      </w:r>
      <w:r>
        <w:rPr>
          <w:rFonts w:ascii="宋体" w:hAnsi="宋体" w:cs="Arial"/>
          <w:color w:val="000000"/>
          <w:sz w:val="21"/>
          <w:lang w:eastAsia="zh-CN"/>
        </w:rPr>
        <w:t>配合饲料</w:t>
      </w:r>
      <w:r>
        <w:rPr>
          <w:rFonts w:hint="eastAsia" w:ascii="宋体" w:hAnsi="宋体" w:cs="Arial"/>
          <w:color w:val="000000"/>
          <w:sz w:val="21"/>
          <w:lang w:eastAsia="zh-CN"/>
        </w:rPr>
        <w:t>及乳粉</w:t>
      </w:r>
      <w:r>
        <w:rPr>
          <w:rFonts w:ascii="宋体" w:hAnsi="宋体" w:cs="Arial"/>
          <w:color w:val="000000"/>
          <w:sz w:val="21"/>
          <w:lang w:eastAsia="zh-CN"/>
        </w:rPr>
        <w:t>包装应符合</w:t>
      </w:r>
      <w:r>
        <w:rPr>
          <w:rFonts w:hint="eastAsia" w:ascii="宋体" w:hAnsi="宋体"/>
          <w:sz w:val="21"/>
          <w:lang w:eastAsia="zh-CN"/>
        </w:rPr>
        <w:t>NY/T 4739</w:t>
      </w:r>
      <w:r>
        <w:rPr>
          <w:rFonts w:hint="eastAsia" w:ascii="宋体" w:hAnsi="宋体"/>
          <w:sz w:val="21"/>
          <w:szCs w:val="21"/>
          <w:lang w:eastAsia="zh-CN"/>
        </w:rPr>
        <w:t>—</w:t>
      </w:r>
      <w:r>
        <w:rPr>
          <w:rFonts w:hint="eastAsia" w:ascii="宋体" w:hAnsi="宋体"/>
          <w:sz w:val="21"/>
          <w:lang w:eastAsia="zh-CN"/>
        </w:rPr>
        <w:t>2025和T/CFIAS 1001</w:t>
      </w:r>
      <w:r>
        <w:rPr>
          <w:rFonts w:hint="eastAsia" w:ascii="宋体" w:hAnsi="宋体"/>
          <w:sz w:val="21"/>
          <w:szCs w:val="21"/>
          <w:lang w:eastAsia="zh-CN"/>
        </w:rPr>
        <w:t>—</w:t>
      </w:r>
      <w:r>
        <w:rPr>
          <w:rFonts w:hint="eastAsia" w:ascii="宋体" w:hAnsi="宋体"/>
          <w:sz w:val="21"/>
          <w:lang w:eastAsia="zh-CN"/>
        </w:rPr>
        <w:t>2023</w:t>
      </w:r>
      <w:r>
        <w:rPr>
          <w:rFonts w:ascii="宋体" w:hAnsi="宋体" w:cs="Arial"/>
          <w:color w:val="000000"/>
          <w:sz w:val="21"/>
          <w:lang w:eastAsia="zh-CN"/>
        </w:rPr>
        <w:t>要求。</w:t>
      </w:r>
    </w:p>
    <w:p w14:paraId="31CEDA09">
      <w:pPr>
        <w:spacing w:line="360" w:lineRule="auto"/>
        <w:rPr>
          <w:rFonts w:ascii="宋体" w:hAnsi="宋体" w:cs="Arial"/>
          <w:color w:val="000000"/>
          <w:sz w:val="21"/>
          <w:lang w:eastAsia="zh-CN"/>
        </w:rPr>
      </w:pPr>
      <w:r>
        <w:rPr>
          <w:rFonts w:hint="eastAsia" w:ascii="黑体" w:hAnsi="黑体" w:eastAsia="黑体" w:cs="黑体"/>
          <w:color w:val="000000"/>
          <w:sz w:val="21"/>
          <w:lang w:eastAsia="zh-CN"/>
        </w:rPr>
        <w:t xml:space="preserve">7.2  </w:t>
      </w:r>
      <w:r>
        <w:rPr>
          <w:rFonts w:hint="eastAsia" w:ascii="宋体" w:hAnsi="宋体" w:cs="Arial"/>
          <w:color w:val="000000"/>
          <w:sz w:val="21"/>
          <w:lang w:eastAsia="zh-CN"/>
        </w:rPr>
        <w:t>产品出厂及运输时，外包装应保持真空密封状态，无漏气、无破损。</w:t>
      </w:r>
    </w:p>
    <w:p w14:paraId="678F5380">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8</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 xml:space="preserve"> </w:t>
      </w:r>
      <w:bookmarkStart w:id="12" w:name="_Hlk217575113"/>
      <w:r>
        <w:rPr>
          <w:rFonts w:ascii="黑体" w:hAnsi="黑体" w:eastAsia="黑体" w:cs="黑体"/>
          <w:color w:val="000000"/>
          <w:sz w:val="21"/>
          <w:lang w:eastAsia="zh-CN"/>
        </w:rPr>
        <w:t>标签、贮存和运输</w:t>
      </w:r>
      <w:bookmarkEnd w:id="12"/>
    </w:p>
    <w:p w14:paraId="0083333D">
      <w:pPr>
        <w:spacing w:line="360" w:lineRule="auto"/>
        <w:ind w:firstLine="420" w:firstLineChars="200"/>
        <w:jc w:val="both"/>
        <w:rPr>
          <w:rFonts w:ascii="宋体" w:hAnsi="宋体" w:cs="Arial"/>
          <w:color w:val="000000"/>
          <w:sz w:val="21"/>
          <w:lang w:eastAsia="zh-CN"/>
        </w:rPr>
      </w:pPr>
      <w:r>
        <w:rPr>
          <w:rFonts w:ascii="宋体" w:hAnsi="宋体" w:cs="Arial"/>
          <w:color w:val="000000"/>
          <w:sz w:val="21"/>
          <w:lang w:eastAsia="zh-CN"/>
        </w:rPr>
        <w:t>无菌</w:t>
      </w:r>
      <w:r>
        <w:rPr>
          <w:rFonts w:hint="eastAsia" w:ascii="宋体" w:hAnsi="宋体" w:cs="Arial"/>
          <w:color w:val="000000"/>
          <w:sz w:val="21"/>
          <w:lang w:eastAsia="zh-CN"/>
        </w:rPr>
        <w:t>猪</w:t>
      </w:r>
      <w:r>
        <w:rPr>
          <w:rFonts w:ascii="宋体" w:hAnsi="宋体" w:cs="Arial"/>
          <w:color w:val="000000"/>
          <w:sz w:val="21"/>
          <w:lang w:eastAsia="zh-CN"/>
        </w:rPr>
        <w:t>配合饲料</w:t>
      </w:r>
      <w:r>
        <w:rPr>
          <w:rFonts w:hint="eastAsia" w:ascii="宋体" w:hAnsi="宋体" w:cs="Arial"/>
          <w:color w:val="000000"/>
          <w:sz w:val="21"/>
          <w:lang w:eastAsia="zh-CN"/>
        </w:rPr>
        <w:t>和乳粉</w:t>
      </w:r>
      <w:r>
        <w:rPr>
          <w:rFonts w:ascii="宋体" w:hAnsi="宋体" w:cs="Arial"/>
          <w:color w:val="000000"/>
          <w:sz w:val="21"/>
          <w:lang w:eastAsia="zh-CN"/>
        </w:rPr>
        <w:t>的标签、贮存和运输应符合</w:t>
      </w:r>
      <w:r>
        <w:rPr>
          <w:rFonts w:hint="eastAsia" w:ascii="宋体" w:hAnsi="宋体" w:cs="Arial"/>
          <w:color w:val="000000"/>
          <w:sz w:val="21"/>
          <w:lang w:eastAsia="zh-CN"/>
        </w:rPr>
        <w:t>GB 10648、</w:t>
      </w:r>
      <w:r>
        <w:rPr>
          <w:rFonts w:hint="eastAsia" w:ascii="宋体" w:hAnsi="宋体"/>
          <w:sz w:val="21"/>
          <w:lang w:eastAsia="zh-CN"/>
        </w:rPr>
        <w:t>NY/T 4739</w:t>
      </w:r>
      <w:r>
        <w:rPr>
          <w:rFonts w:hint="eastAsia" w:ascii="宋体" w:hAnsi="宋体"/>
          <w:sz w:val="21"/>
          <w:szCs w:val="21"/>
          <w:lang w:eastAsia="zh-CN"/>
        </w:rPr>
        <w:t>—</w:t>
      </w:r>
      <w:r>
        <w:rPr>
          <w:rFonts w:hint="eastAsia" w:ascii="宋体" w:hAnsi="宋体"/>
          <w:sz w:val="21"/>
          <w:lang w:eastAsia="zh-CN"/>
        </w:rPr>
        <w:t>2025和T/CFIAS 1001</w:t>
      </w:r>
      <w:r>
        <w:rPr>
          <w:rFonts w:hint="eastAsia" w:ascii="宋体" w:hAnsi="宋体"/>
          <w:sz w:val="21"/>
          <w:szCs w:val="21"/>
          <w:lang w:eastAsia="zh-CN"/>
        </w:rPr>
        <w:t>—</w:t>
      </w:r>
      <w:r>
        <w:rPr>
          <w:rFonts w:hint="eastAsia" w:ascii="宋体" w:hAnsi="宋体"/>
          <w:sz w:val="21"/>
          <w:lang w:eastAsia="zh-CN"/>
        </w:rPr>
        <w:t>2023</w:t>
      </w:r>
      <w:r>
        <w:rPr>
          <w:rFonts w:ascii="宋体" w:hAnsi="宋体" w:cs="Arial"/>
          <w:color w:val="000000"/>
          <w:sz w:val="21"/>
          <w:lang w:eastAsia="zh-CN"/>
        </w:rPr>
        <w:t>的</w:t>
      </w:r>
      <w:r>
        <w:rPr>
          <w:rFonts w:hint="eastAsia" w:ascii="宋体" w:hAnsi="宋体" w:cs="Arial"/>
          <w:color w:val="000000"/>
          <w:sz w:val="21"/>
          <w:lang w:eastAsia="zh-CN"/>
        </w:rPr>
        <w:t>规定</w:t>
      </w:r>
      <w:r>
        <w:rPr>
          <w:rFonts w:ascii="宋体" w:hAnsi="宋体" w:cs="Arial"/>
          <w:color w:val="000000"/>
          <w:sz w:val="21"/>
          <w:lang w:eastAsia="zh-CN"/>
        </w:rPr>
        <w:t>。</w:t>
      </w:r>
    </w:p>
    <w:p w14:paraId="4451678D">
      <w:pPr>
        <w:spacing w:line="360" w:lineRule="auto"/>
        <w:jc w:val="center"/>
        <w:rPr>
          <w:rFonts w:ascii="宋体" w:hAnsi="宋体" w:cs="Arial"/>
          <w:color w:val="000000"/>
          <w:sz w:val="21"/>
          <w:lang w:eastAsia="zh-CN"/>
        </w:rPr>
      </w:pPr>
      <w:r>
        <w:rPr>
          <w:rFonts w:hint="eastAsia" w:ascii="宋体" w:hAnsi="宋体"/>
          <w:b/>
          <w:bCs/>
          <w:color w:val="000000"/>
          <w:sz w:val="21"/>
          <w:lang w:eastAsia="zh-CN"/>
        </w:rPr>
        <w:t>-------------------------</w:t>
      </w:r>
    </w:p>
    <w:sectPr>
      <w:pgSz w:w="11906" w:h="16838"/>
      <w:pgMar w:top="1440" w:right="1800" w:bottom="1440" w:left="1800"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B0604020202020204"/>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3F3FD">
    <w:pPr>
      <w:pStyle w:val="1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0E343A">
                          <w:pPr>
                            <w:pStyle w:val="16"/>
                            <w:rPr>
                              <w:rStyle w:val="25"/>
                            </w:rPr>
                          </w:pPr>
                          <w:r>
                            <w:fldChar w:fldCharType="begin"/>
                          </w:r>
                          <w:r>
                            <w:rPr>
                              <w:rStyle w:val="25"/>
                            </w:rPr>
                            <w:instrText xml:space="preserve">PAGE  </w:instrText>
                          </w:r>
                          <w:r>
                            <w:fldChar w:fldCharType="separate"/>
                          </w:r>
                          <w:r>
                            <w:rPr>
                              <w:rStyle w:val="25"/>
                            </w:rPr>
                            <w:t>1</w:t>
                          </w:r>
                          <w:r>
                            <w:fldChar w:fldCharType="end"/>
                          </w:r>
                        </w:p>
                      </w:txbxContent>
                    </wps:txbx>
                    <wps:bodyPr wrap="none" lIns="0" tIns="0" rIns="0" bIns="0">
                      <a:spAutoFit/>
                    </wps:bodyPr>
                  </wps:wsp>
                </a:graphicData>
              </a:graphic>
            </wp:anchor>
          </w:drawing>
        </mc:Choice>
        <mc:Fallback>
          <w:pict>
            <v:shape id="文本框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0PWS8ABAACM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rc7q&#10;DAEaTLoPmJbGt37EnVn8gM5MelTR5i/SIRhHbc9XbeWYiMiP1vV6XWFIYGy5ID57eB4ipHfSW5KN&#10;lkYcXtGUnz5AmlKXlFzN+TttTBmgcX85EDN7WO596jFbadyPM6G9787IZ8C5t9ThmlNi3juUNa/I&#10;YsTF2M9GrgHhzTFh4dJPRp2g5mI4pMJoXqi8BY/vJevhJ9r+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A/Q9ZLwAEAAIwDAAAOAAAAAAAAAAEAIAAAAB4BAABkcnMvZTJvRG9jLnhtbFBLBQYA&#10;AAAABgAGAFkBAABQBQAAAAA=&#10;">
              <v:fill on="f" focussize="0,0"/>
              <v:stroke on="f"/>
              <v:imagedata o:title=""/>
              <o:lock v:ext="edit" aspectratio="f"/>
              <v:textbox inset="0mm,0mm,0mm,0mm" style="mso-fit-shape-to-text:t;">
                <w:txbxContent>
                  <w:p w14:paraId="6C0E343A">
                    <w:pPr>
                      <w:pStyle w:val="16"/>
                      <w:rPr>
                        <w:rStyle w:val="25"/>
                      </w:rPr>
                    </w:pPr>
                    <w:r>
                      <w:fldChar w:fldCharType="begin"/>
                    </w:r>
                    <w:r>
                      <w:rPr>
                        <w:rStyle w:val="25"/>
                      </w:rPr>
                      <w:instrText xml:space="preserve">PAGE  </w:instrText>
                    </w:r>
                    <w:r>
                      <w:fldChar w:fldCharType="separate"/>
                    </w:r>
                    <w:r>
                      <w:rPr>
                        <w:rStyle w:val="25"/>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8BB1B">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8E7A">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DB654">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wps:txbx>
                    <wps:bodyPr wrap="none" lIns="0" tIns="0" rIns="0" bIns="0">
                      <a:spAutoFit/>
                    </wps:bodyPr>
                  </wps:wsp>
                </a:graphicData>
              </a:graphic>
            </wp:anchor>
          </w:drawing>
        </mc:Choice>
        <mc:Fallback>
          <w:pict>
            <v:shape id="文本框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wOU4MEBAACM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fr&#10;rE4foMak+4BpaXjnB9yZ2Q/ozKQHFW3+Ih2CcdT2dNFWDomI/Gi1XK0qDAmMzRfEZw/PQ4T0XnpL&#10;stHQiMMrmvLjR0hj6pySqzl/p40pAzTuHwdiZg/LvY89ZisNu2EitPPtCfn0OPeGOlxzSswHh7Lm&#10;FZmNOBu7ycg1INweEhYu/WTUEWoqhkMqjKaFylvw+F6yHn6iz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LwOU4MEBAACMAwAADgAAAAAAAAABACAAAAAeAQAAZHJzL2Uyb0RvYy54bWxQSwUG&#10;AAAAAAYABgBZAQAAUQUAAAAA&#10;">
              <v:fill on="f" focussize="0,0"/>
              <v:stroke on="f"/>
              <v:imagedata o:title=""/>
              <o:lock v:ext="edit" aspectratio="f"/>
              <v:textbox inset="0mm,0mm,0mm,0mm" style="mso-fit-shape-to-text:t;">
                <w:txbxContent>
                  <w:p w14:paraId="5C0DB654">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C13DB">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FA2BA">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ECFAB">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9F4D9">
    <w:pPr>
      <w:pStyle w:val="17"/>
      <w:pBdr>
        <w:bottom w:val="none" w:color="auto"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RlMjgwOTEyNDM2ZjJiMzY5YWMxNmQ3ODczNTJhODYifQ=="/>
    <w:docVar w:name="KSO_WPS_MARK_KEY" w:val="a584720a-64a8-40dc-8e2d-b26326ad8f75"/>
  </w:docVars>
  <w:rsids>
    <w:rsidRoot w:val="00172A27"/>
    <w:rsid w:val="000136E9"/>
    <w:rsid w:val="00015446"/>
    <w:rsid w:val="00034AD2"/>
    <w:rsid w:val="00040B8B"/>
    <w:rsid w:val="0004440A"/>
    <w:rsid w:val="000467C1"/>
    <w:rsid w:val="000976E9"/>
    <w:rsid w:val="000A28BD"/>
    <w:rsid w:val="000B40C8"/>
    <w:rsid w:val="000C2F2B"/>
    <w:rsid w:val="000E6BEC"/>
    <w:rsid w:val="00113E42"/>
    <w:rsid w:val="00122E72"/>
    <w:rsid w:val="001517FB"/>
    <w:rsid w:val="00172A27"/>
    <w:rsid w:val="0018360B"/>
    <w:rsid w:val="001B455C"/>
    <w:rsid w:val="001C5889"/>
    <w:rsid w:val="001C6EF9"/>
    <w:rsid w:val="001D0D9B"/>
    <w:rsid w:val="001E1B8A"/>
    <w:rsid w:val="0020520C"/>
    <w:rsid w:val="00212449"/>
    <w:rsid w:val="00217BCD"/>
    <w:rsid w:val="00217C4E"/>
    <w:rsid w:val="00270E36"/>
    <w:rsid w:val="002861FE"/>
    <w:rsid w:val="002A1232"/>
    <w:rsid w:val="002E2182"/>
    <w:rsid w:val="002F298F"/>
    <w:rsid w:val="003102BE"/>
    <w:rsid w:val="003148BC"/>
    <w:rsid w:val="00323B7F"/>
    <w:rsid w:val="003452E1"/>
    <w:rsid w:val="0038776E"/>
    <w:rsid w:val="00396084"/>
    <w:rsid w:val="003A3882"/>
    <w:rsid w:val="003B4F60"/>
    <w:rsid w:val="003D0A8F"/>
    <w:rsid w:val="003E706F"/>
    <w:rsid w:val="003F5D0D"/>
    <w:rsid w:val="00404966"/>
    <w:rsid w:val="00434AC0"/>
    <w:rsid w:val="004453DD"/>
    <w:rsid w:val="00451902"/>
    <w:rsid w:val="004A50C8"/>
    <w:rsid w:val="004E29C0"/>
    <w:rsid w:val="004E3E47"/>
    <w:rsid w:val="004E77CA"/>
    <w:rsid w:val="00521D3E"/>
    <w:rsid w:val="005229ED"/>
    <w:rsid w:val="005269AB"/>
    <w:rsid w:val="00532189"/>
    <w:rsid w:val="00550803"/>
    <w:rsid w:val="00574E76"/>
    <w:rsid w:val="00591BAC"/>
    <w:rsid w:val="005B21E9"/>
    <w:rsid w:val="005C16CA"/>
    <w:rsid w:val="005D2FE9"/>
    <w:rsid w:val="005D552D"/>
    <w:rsid w:val="005E54B1"/>
    <w:rsid w:val="005F26B8"/>
    <w:rsid w:val="00624CB7"/>
    <w:rsid w:val="00651372"/>
    <w:rsid w:val="00665898"/>
    <w:rsid w:val="006674BB"/>
    <w:rsid w:val="00674BF4"/>
    <w:rsid w:val="006936FE"/>
    <w:rsid w:val="006D085C"/>
    <w:rsid w:val="006E2597"/>
    <w:rsid w:val="006E41FA"/>
    <w:rsid w:val="006F1B13"/>
    <w:rsid w:val="00724668"/>
    <w:rsid w:val="00741223"/>
    <w:rsid w:val="00741AB6"/>
    <w:rsid w:val="007A7D3D"/>
    <w:rsid w:val="007C7A77"/>
    <w:rsid w:val="007D2429"/>
    <w:rsid w:val="007E30F8"/>
    <w:rsid w:val="007E7DFF"/>
    <w:rsid w:val="007F1CD2"/>
    <w:rsid w:val="007F6649"/>
    <w:rsid w:val="00815FC8"/>
    <w:rsid w:val="008263F5"/>
    <w:rsid w:val="008303E9"/>
    <w:rsid w:val="00835ACA"/>
    <w:rsid w:val="008732BF"/>
    <w:rsid w:val="008B049D"/>
    <w:rsid w:val="008B425D"/>
    <w:rsid w:val="008E659E"/>
    <w:rsid w:val="009334C2"/>
    <w:rsid w:val="00945BB6"/>
    <w:rsid w:val="0095071E"/>
    <w:rsid w:val="00954ECF"/>
    <w:rsid w:val="00995E13"/>
    <w:rsid w:val="009C7206"/>
    <w:rsid w:val="009C75AA"/>
    <w:rsid w:val="009D3DB7"/>
    <w:rsid w:val="009E6396"/>
    <w:rsid w:val="00A10A17"/>
    <w:rsid w:val="00A2139D"/>
    <w:rsid w:val="00A2175F"/>
    <w:rsid w:val="00A26EEB"/>
    <w:rsid w:val="00A32355"/>
    <w:rsid w:val="00A37232"/>
    <w:rsid w:val="00A52F22"/>
    <w:rsid w:val="00A622C1"/>
    <w:rsid w:val="00A62DBF"/>
    <w:rsid w:val="00A74A17"/>
    <w:rsid w:val="00A86B56"/>
    <w:rsid w:val="00A939E4"/>
    <w:rsid w:val="00A96B62"/>
    <w:rsid w:val="00AC39B1"/>
    <w:rsid w:val="00B27A6E"/>
    <w:rsid w:val="00B72FE9"/>
    <w:rsid w:val="00B939D6"/>
    <w:rsid w:val="00BA3594"/>
    <w:rsid w:val="00BB0EDF"/>
    <w:rsid w:val="00BC26E0"/>
    <w:rsid w:val="00BD4097"/>
    <w:rsid w:val="00BF706B"/>
    <w:rsid w:val="00C070B3"/>
    <w:rsid w:val="00C12B99"/>
    <w:rsid w:val="00C216C2"/>
    <w:rsid w:val="00C223D9"/>
    <w:rsid w:val="00C6069C"/>
    <w:rsid w:val="00C773CF"/>
    <w:rsid w:val="00C822EA"/>
    <w:rsid w:val="00C84FA3"/>
    <w:rsid w:val="00C86D4C"/>
    <w:rsid w:val="00C96F72"/>
    <w:rsid w:val="00CA09E7"/>
    <w:rsid w:val="00CB4DAE"/>
    <w:rsid w:val="00CD428D"/>
    <w:rsid w:val="00CE274F"/>
    <w:rsid w:val="00D20190"/>
    <w:rsid w:val="00D26D94"/>
    <w:rsid w:val="00DA2261"/>
    <w:rsid w:val="00DA281C"/>
    <w:rsid w:val="00DB7298"/>
    <w:rsid w:val="00DC2C3B"/>
    <w:rsid w:val="00DD5040"/>
    <w:rsid w:val="00DE02C4"/>
    <w:rsid w:val="00DE194A"/>
    <w:rsid w:val="00E239E3"/>
    <w:rsid w:val="00E47509"/>
    <w:rsid w:val="00E514A3"/>
    <w:rsid w:val="00E6653C"/>
    <w:rsid w:val="00E9094E"/>
    <w:rsid w:val="00EA2A2B"/>
    <w:rsid w:val="00EB3A1F"/>
    <w:rsid w:val="00EB6A6F"/>
    <w:rsid w:val="00EC0734"/>
    <w:rsid w:val="00EC0CBA"/>
    <w:rsid w:val="00ED6AD4"/>
    <w:rsid w:val="00EE281B"/>
    <w:rsid w:val="00EF6536"/>
    <w:rsid w:val="00EF7926"/>
    <w:rsid w:val="00F03BE5"/>
    <w:rsid w:val="00F22321"/>
    <w:rsid w:val="00F3189E"/>
    <w:rsid w:val="00F56D41"/>
    <w:rsid w:val="00F950F7"/>
    <w:rsid w:val="00F9758C"/>
    <w:rsid w:val="00FC1CA2"/>
    <w:rsid w:val="00FD0192"/>
    <w:rsid w:val="00FD1183"/>
    <w:rsid w:val="00FE51F4"/>
    <w:rsid w:val="00FF46C8"/>
    <w:rsid w:val="01243261"/>
    <w:rsid w:val="01BE7EF5"/>
    <w:rsid w:val="01BF1E8E"/>
    <w:rsid w:val="01C04E49"/>
    <w:rsid w:val="03DE37AB"/>
    <w:rsid w:val="0510173C"/>
    <w:rsid w:val="052D57C2"/>
    <w:rsid w:val="075232E6"/>
    <w:rsid w:val="078B07AE"/>
    <w:rsid w:val="0B8C79A0"/>
    <w:rsid w:val="0BAB0918"/>
    <w:rsid w:val="0BC04481"/>
    <w:rsid w:val="0CDB5DBD"/>
    <w:rsid w:val="0DC74520"/>
    <w:rsid w:val="0E8C6E3E"/>
    <w:rsid w:val="0EE505E5"/>
    <w:rsid w:val="0F135152"/>
    <w:rsid w:val="0F706100"/>
    <w:rsid w:val="0FBF2686"/>
    <w:rsid w:val="105F3DEA"/>
    <w:rsid w:val="114A472F"/>
    <w:rsid w:val="11FC7EAB"/>
    <w:rsid w:val="11FD010D"/>
    <w:rsid w:val="131763C5"/>
    <w:rsid w:val="13773D4C"/>
    <w:rsid w:val="13F56BD4"/>
    <w:rsid w:val="14862B45"/>
    <w:rsid w:val="1503609E"/>
    <w:rsid w:val="152E22E5"/>
    <w:rsid w:val="155D51BC"/>
    <w:rsid w:val="16A961A8"/>
    <w:rsid w:val="16F5338F"/>
    <w:rsid w:val="16FA57BE"/>
    <w:rsid w:val="1AA6168D"/>
    <w:rsid w:val="1C2E57ED"/>
    <w:rsid w:val="1C530F94"/>
    <w:rsid w:val="1D926B41"/>
    <w:rsid w:val="1EF8319C"/>
    <w:rsid w:val="1F911B1C"/>
    <w:rsid w:val="202B3AD6"/>
    <w:rsid w:val="206D241A"/>
    <w:rsid w:val="20B539E6"/>
    <w:rsid w:val="2178225E"/>
    <w:rsid w:val="21FC4BED"/>
    <w:rsid w:val="24377855"/>
    <w:rsid w:val="25A07824"/>
    <w:rsid w:val="272555CB"/>
    <w:rsid w:val="276B6C1D"/>
    <w:rsid w:val="28807A1E"/>
    <w:rsid w:val="294A3515"/>
    <w:rsid w:val="2A902874"/>
    <w:rsid w:val="2A9E0A92"/>
    <w:rsid w:val="2C636810"/>
    <w:rsid w:val="2CDD5276"/>
    <w:rsid w:val="2CE41C36"/>
    <w:rsid w:val="2F225285"/>
    <w:rsid w:val="3011445F"/>
    <w:rsid w:val="30591936"/>
    <w:rsid w:val="3168799C"/>
    <w:rsid w:val="3277009A"/>
    <w:rsid w:val="32902492"/>
    <w:rsid w:val="33866E29"/>
    <w:rsid w:val="347561E0"/>
    <w:rsid w:val="34A47664"/>
    <w:rsid w:val="35347EAC"/>
    <w:rsid w:val="372B47D4"/>
    <w:rsid w:val="385D5132"/>
    <w:rsid w:val="39671C70"/>
    <w:rsid w:val="39884078"/>
    <w:rsid w:val="3A6F0BDF"/>
    <w:rsid w:val="3A926B64"/>
    <w:rsid w:val="3ABF1260"/>
    <w:rsid w:val="3B571D29"/>
    <w:rsid w:val="3BA24529"/>
    <w:rsid w:val="3BA66882"/>
    <w:rsid w:val="3C110DCC"/>
    <w:rsid w:val="3C3E3F2B"/>
    <w:rsid w:val="3D1E2CC7"/>
    <w:rsid w:val="3F895D7E"/>
    <w:rsid w:val="3FAC18A6"/>
    <w:rsid w:val="404248F5"/>
    <w:rsid w:val="40EA792C"/>
    <w:rsid w:val="41B83473"/>
    <w:rsid w:val="41D01FAB"/>
    <w:rsid w:val="44527A57"/>
    <w:rsid w:val="45C244D0"/>
    <w:rsid w:val="462B2728"/>
    <w:rsid w:val="47775FCD"/>
    <w:rsid w:val="477E5911"/>
    <w:rsid w:val="48F86953"/>
    <w:rsid w:val="4A184F40"/>
    <w:rsid w:val="4BB41864"/>
    <w:rsid w:val="4D4667D9"/>
    <w:rsid w:val="4D554760"/>
    <w:rsid w:val="4DA846DC"/>
    <w:rsid w:val="4DBD27F9"/>
    <w:rsid w:val="4E364680"/>
    <w:rsid w:val="4E8531DE"/>
    <w:rsid w:val="4EBEA002"/>
    <w:rsid w:val="4F4F4478"/>
    <w:rsid w:val="4F8970B8"/>
    <w:rsid w:val="507A1C34"/>
    <w:rsid w:val="514C6739"/>
    <w:rsid w:val="522F60E5"/>
    <w:rsid w:val="52862B12"/>
    <w:rsid w:val="53237473"/>
    <w:rsid w:val="53290751"/>
    <w:rsid w:val="54080CF8"/>
    <w:rsid w:val="543C16DA"/>
    <w:rsid w:val="54F46459"/>
    <w:rsid w:val="551C150B"/>
    <w:rsid w:val="556437FA"/>
    <w:rsid w:val="56EA3C59"/>
    <w:rsid w:val="57BA557C"/>
    <w:rsid w:val="57C56077"/>
    <w:rsid w:val="581F3B12"/>
    <w:rsid w:val="59863298"/>
    <w:rsid w:val="5A0F2D22"/>
    <w:rsid w:val="5A746DF6"/>
    <w:rsid w:val="5AE4751F"/>
    <w:rsid w:val="5B003290"/>
    <w:rsid w:val="5CC46711"/>
    <w:rsid w:val="5CF04101"/>
    <w:rsid w:val="5D085AFD"/>
    <w:rsid w:val="5D380EAD"/>
    <w:rsid w:val="5DA46C2D"/>
    <w:rsid w:val="5F527B49"/>
    <w:rsid w:val="5FBA419D"/>
    <w:rsid w:val="5FF06499"/>
    <w:rsid w:val="60730B79"/>
    <w:rsid w:val="617048B0"/>
    <w:rsid w:val="61873251"/>
    <w:rsid w:val="61925104"/>
    <w:rsid w:val="62B22A1A"/>
    <w:rsid w:val="62E33BED"/>
    <w:rsid w:val="62F615EE"/>
    <w:rsid w:val="630D146B"/>
    <w:rsid w:val="65912CA9"/>
    <w:rsid w:val="65FE3C6E"/>
    <w:rsid w:val="66664CDC"/>
    <w:rsid w:val="67441220"/>
    <w:rsid w:val="68151D76"/>
    <w:rsid w:val="684E5A28"/>
    <w:rsid w:val="68701E42"/>
    <w:rsid w:val="68A13BB0"/>
    <w:rsid w:val="6923653C"/>
    <w:rsid w:val="696C085C"/>
    <w:rsid w:val="69FC31DF"/>
    <w:rsid w:val="6A1B1AFF"/>
    <w:rsid w:val="6A4F623D"/>
    <w:rsid w:val="6ABC062A"/>
    <w:rsid w:val="6AF84819"/>
    <w:rsid w:val="6BB81476"/>
    <w:rsid w:val="6BD126F0"/>
    <w:rsid w:val="6C115D0A"/>
    <w:rsid w:val="6C8F0F67"/>
    <w:rsid w:val="70273A38"/>
    <w:rsid w:val="70766D0C"/>
    <w:rsid w:val="72407D05"/>
    <w:rsid w:val="74687E72"/>
    <w:rsid w:val="74D223B0"/>
    <w:rsid w:val="7508440A"/>
    <w:rsid w:val="799E7093"/>
    <w:rsid w:val="79A25BD4"/>
    <w:rsid w:val="7A5E51AA"/>
    <w:rsid w:val="7A5E5F9F"/>
    <w:rsid w:val="7AAE415C"/>
    <w:rsid w:val="7AF741CD"/>
    <w:rsid w:val="7B164183"/>
    <w:rsid w:val="7B981C00"/>
    <w:rsid w:val="7BA43E85"/>
    <w:rsid w:val="7C175198"/>
    <w:rsid w:val="7D4F4535"/>
    <w:rsid w:val="7E6E7C18"/>
    <w:rsid w:val="977BC024"/>
    <w:rsid w:val="CBEF6A29"/>
    <w:rsid w:val="EFD1B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8"/>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29"/>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30"/>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1"/>
    <w:qFormat/>
    <w:uiPriority w:val="0"/>
    <w:pPr>
      <w:keepNext/>
      <w:spacing w:before="240" w:after="60"/>
      <w:outlineLvl w:val="3"/>
    </w:pPr>
    <w:rPr>
      <w:b/>
      <w:bCs/>
      <w:sz w:val="28"/>
      <w:szCs w:val="28"/>
      <w:lang w:bidi="ar-SA"/>
    </w:rPr>
  </w:style>
  <w:style w:type="paragraph" w:styleId="6">
    <w:name w:val="heading 5"/>
    <w:basedOn w:val="1"/>
    <w:next w:val="1"/>
    <w:link w:val="32"/>
    <w:qFormat/>
    <w:uiPriority w:val="0"/>
    <w:pPr>
      <w:spacing w:before="240" w:after="60"/>
      <w:outlineLvl w:val="4"/>
    </w:pPr>
    <w:rPr>
      <w:b/>
      <w:bCs/>
      <w:i/>
      <w:iCs/>
      <w:sz w:val="26"/>
      <w:szCs w:val="26"/>
      <w:lang w:bidi="ar-SA"/>
    </w:rPr>
  </w:style>
  <w:style w:type="paragraph" w:styleId="7">
    <w:name w:val="heading 6"/>
    <w:basedOn w:val="1"/>
    <w:next w:val="1"/>
    <w:link w:val="33"/>
    <w:qFormat/>
    <w:uiPriority w:val="0"/>
    <w:pPr>
      <w:spacing w:before="240" w:after="60"/>
      <w:outlineLvl w:val="5"/>
    </w:pPr>
    <w:rPr>
      <w:b/>
      <w:bCs/>
      <w:sz w:val="20"/>
      <w:szCs w:val="20"/>
      <w:lang w:bidi="ar-SA"/>
    </w:rPr>
  </w:style>
  <w:style w:type="paragraph" w:styleId="8">
    <w:name w:val="heading 7"/>
    <w:basedOn w:val="1"/>
    <w:next w:val="1"/>
    <w:link w:val="34"/>
    <w:qFormat/>
    <w:uiPriority w:val="0"/>
    <w:pPr>
      <w:spacing w:before="240" w:after="60"/>
      <w:outlineLvl w:val="6"/>
    </w:pPr>
    <w:rPr>
      <w:lang w:bidi="ar-SA"/>
    </w:rPr>
  </w:style>
  <w:style w:type="paragraph" w:styleId="9">
    <w:name w:val="heading 8"/>
    <w:basedOn w:val="1"/>
    <w:next w:val="1"/>
    <w:link w:val="35"/>
    <w:qFormat/>
    <w:uiPriority w:val="0"/>
    <w:pPr>
      <w:spacing w:before="240" w:after="60"/>
      <w:outlineLvl w:val="7"/>
    </w:pPr>
    <w:rPr>
      <w:i/>
      <w:iCs/>
      <w:lang w:bidi="ar-SA"/>
    </w:rPr>
  </w:style>
  <w:style w:type="paragraph" w:styleId="10">
    <w:name w:val="heading 9"/>
    <w:basedOn w:val="1"/>
    <w:next w:val="1"/>
    <w:link w:val="36"/>
    <w:qFormat/>
    <w:uiPriority w:val="0"/>
    <w:pPr>
      <w:spacing w:before="240" w:after="60"/>
      <w:outlineLvl w:val="8"/>
    </w:pPr>
    <w:rPr>
      <w:rFonts w:ascii="Cambria" w:hAnsi="Cambria"/>
      <w:sz w:val="20"/>
      <w:szCs w:val="20"/>
      <w:lang w:bidi="ar-SA"/>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7"/>
    <w:qFormat/>
    <w:uiPriority w:val="0"/>
    <w:rPr>
      <w:sz w:val="21"/>
      <w:szCs w:val="21"/>
      <w:lang w:bidi="ar-SA"/>
    </w:rPr>
  </w:style>
  <w:style w:type="paragraph" w:styleId="12">
    <w:name w:val="Body Text"/>
    <w:basedOn w:val="1"/>
    <w:qFormat/>
    <w:uiPriority w:val="1"/>
    <w:rPr>
      <w:rFonts w:ascii="宋体" w:hAnsi="宋体" w:cs="宋体"/>
      <w:sz w:val="21"/>
      <w:szCs w:val="21"/>
    </w:rPr>
  </w:style>
  <w:style w:type="paragraph" w:styleId="13">
    <w:name w:val="Plain Text"/>
    <w:basedOn w:val="1"/>
    <w:link w:val="38"/>
    <w:qFormat/>
    <w:uiPriority w:val="0"/>
    <w:rPr>
      <w:rFonts w:ascii="宋体" w:hAnsi="Courier New"/>
      <w:sz w:val="21"/>
      <w:szCs w:val="21"/>
      <w:lang w:bidi="ar-SA"/>
    </w:rPr>
  </w:style>
  <w:style w:type="paragraph" w:styleId="14">
    <w:name w:val="Date"/>
    <w:basedOn w:val="1"/>
    <w:next w:val="1"/>
    <w:link w:val="39"/>
    <w:qFormat/>
    <w:uiPriority w:val="0"/>
    <w:pPr>
      <w:ind w:left="100" w:leftChars="2500"/>
    </w:pPr>
    <w:rPr>
      <w:sz w:val="21"/>
      <w:szCs w:val="21"/>
      <w:lang w:bidi="ar-SA"/>
    </w:rPr>
  </w:style>
  <w:style w:type="paragraph" w:styleId="15">
    <w:name w:val="Balloon Text"/>
    <w:basedOn w:val="1"/>
    <w:link w:val="40"/>
    <w:qFormat/>
    <w:uiPriority w:val="0"/>
    <w:rPr>
      <w:sz w:val="18"/>
      <w:szCs w:val="18"/>
      <w:lang w:bidi="ar-SA"/>
    </w:rPr>
  </w:style>
  <w:style w:type="paragraph" w:styleId="16">
    <w:name w:val="footer"/>
    <w:basedOn w:val="1"/>
    <w:link w:val="41"/>
    <w:qFormat/>
    <w:uiPriority w:val="0"/>
    <w:pPr>
      <w:tabs>
        <w:tab w:val="center" w:pos="4153"/>
        <w:tab w:val="right" w:pos="8306"/>
      </w:tabs>
      <w:snapToGrid w:val="0"/>
    </w:pPr>
    <w:rPr>
      <w:sz w:val="18"/>
      <w:szCs w:val="18"/>
      <w:lang w:bidi="ar-SA"/>
    </w:rPr>
  </w:style>
  <w:style w:type="paragraph" w:styleId="17">
    <w:name w:val="header"/>
    <w:basedOn w:val="1"/>
    <w:link w:val="42"/>
    <w:qFormat/>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3"/>
    <w:qFormat/>
    <w:uiPriority w:val="0"/>
    <w:pPr>
      <w:spacing w:after="60"/>
      <w:jc w:val="center"/>
      <w:outlineLvl w:val="1"/>
    </w:pPr>
    <w:rPr>
      <w:rFonts w:ascii="Cambria" w:hAnsi="Cambria"/>
      <w:lang w:bidi="ar-SA"/>
    </w:rPr>
  </w:style>
  <w:style w:type="paragraph" w:styleId="19">
    <w:name w:val="Title"/>
    <w:basedOn w:val="1"/>
    <w:next w:val="1"/>
    <w:link w:val="44"/>
    <w:qFormat/>
    <w:uiPriority w:val="0"/>
    <w:pPr>
      <w:spacing w:before="240" w:after="60"/>
      <w:jc w:val="center"/>
      <w:outlineLvl w:val="0"/>
    </w:pPr>
    <w:rPr>
      <w:rFonts w:ascii="Cambria" w:hAnsi="Cambria"/>
      <w:b/>
      <w:bCs/>
      <w:kern w:val="28"/>
      <w:sz w:val="32"/>
      <w:szCs w:val="32"/>
      <w:lang w:bidi="ar-SA"/>
    </w:rPr>
  </w:style>
  <w:style w:type="paragraph" w:styleId="20">
    <w:name w:val="annotation subject"/>
    <w:basedOn w:val="11"/>
    <w:next w:val="11"/>
    <w:qFormat/>
    <w:uiPriority w:val="0"/>
    <w:rPr>
      <w:rFonts w:ascii="Calibri" w:hAnsi="Calibri"/>
      <w:b/>
      <w:bCs/>
      <w:sz w:val="24"/>
      <w:szCs w:val="24"/>
    </w:rPr>
  </w:style>
  <w:style w:type="table" w:styleId="22">
    <w:name w:val="Table Grid"/>
    <w:basedOn w:val="2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bCs/>
    </w:rPr>
  </w:style>
  <w:style w:type="character" w:styleId="25">
    <w:name w:val="page number"/>
    <w:qFormat/>
    <w:uiPriority w:val="0"/>
    <w:rPr>
      <w:rFonts w:ascii="Times New Roman" w:hAnsi="Times New Roman" w:eastAsia="宋体"/>
      <w:sz w:val="18"/>
    </w:rPr>
  </w:style>
  <w:style w:type="character" w:styleId="26">
    <w:name w:val="Emphasis"/>
    <w:qFormat/>
    <w:uiPriority w:val="0"/>
    <w:rPr>
      <w:rFonts w:ascii="Calibri" w:hAnsi="Calibri"/>
      <w:b/>
      <w:i/>
      <w:iCs/>
    </w:rPr>
  </w:style>
  <w:style w:type="character" w:styleId="27">
    <w:name w:val="annotation reference"/>
    <w:qFormat/>
    <w:uiPriority w:val="0"/>
    <w:rPr>
      <w:sz w:val="21"/>
      <w:szCs w:val="21"/>
    </w:rPr>
  </w:style>
  <w:style w:type="character" w:customStyle="1" w:styleId="28">
    <w:name w:val="标题 1 字符"/>
    <w:link w:val="2"/>
    <w:qFormat/>
    <w:uiPriority w:val="0"/>
    <w:rPr>
      <w:rFonts w:ascii="Cambria" w:hAnsi="Cambria" w:eastAsia="宋体"/>
      <w:b/>
      <w:bCs/>
      <w:kern w:val="32"/>
      <w:sz w:val="32"/>
      <w:szCs w:val="32"/>
    </w:rPr>
  </w:style>
  <w:style w:type="character" w:customStyle="1" w:styleId="29">
    <w:name w:val="标题 2 字符"/>
    <w:link w:val="3"/>
    <w:qFormat/>
    <w:uiPriority w:val="0"/>
    <w:rPr>
      <w:rFonts w:ascii="Cambria" w:hAnsi="Cambria" w:eastAsia="宋体"/>
      <w:b/>
      <w:bCs/>
      <w:i/>
      <w:iCs/>
      <w:sz w:val="28"/>
      <w:szCs w:val="28"/>
    </w:rPr>
  </w:style>
  <w:style w:type="character" w:customStyle="1" w:styleId="30">
    <w:name w:val="标题 3 字符"/>
    <w:link w:val="4"/>
    <w:qFormat/>
    <w:uiPriority w:val="0"/>
    <w:rPr>
      <w:rFonts w:ascii="Cambria" w:hAnsi="Cambria" w:eastAsia="宋体"/>
      <w:b/>
      <w:bCs/>
      <w:sz w:val="26"/>
      <w:szCs w:val="26"/>
    </w:rPr>
  </w:style>
  <w:style w:type="character" w:customStyle="1" w:styleId="31">
    <w:name w:val="标题 4 字符"/>
    <w:link w:val="5"/>
    <w:qFormat/>
    <w:uiPriority w:val="0"/>
    <w:rPr>
      <w:b/>
      <w:bCs/>
      <w:sz w:val="28"/>
      <w:szCs w:val="28"/>
    </w:rPr>
  </w:style>
  <w:style w:type="character" w:customStyle="1" w:styleId="32">
    <w:name w:val="标题 5 字符"/>
    <w:link w:val="6"/>
    <w:qFormat/>
    <w:uiPriority w:val="0"/>
    <w:rPr>
      <w:b/>
      <w:bCs/>
      <w:i/>
      <w:iCs/>
      <w:sz w:val="26"/>
      <w:szCs w:val="26"/>
    </w:rPr>
  </w:style>
  <w:style w:type="character" w:customStyle="1" w:styleId="33">
    <w:name w:val="标题 6 字符"/>
    <w:link w:val="7"/>
    <w:qFormat/>
    <w:uiPriority w:val="0"/>
    <w:rPr>
      <w:b/>
      <w:bCs/>
    </w:rPr>
  </w:style>
  <w:style w:type="character" w:customStyle="1" w:styleId="34">
    <w:name w:val="标题 7 字符"/>
    <w:link w:val="8"/>
    <w:qFormat/>
    <w:uiPriority w:val="0"/>
    <w:rPr>
      <w:sz w:val="24"/>
      <w:szCs w:val="24"/>
    </w:rPr>
  </w:style>
  <w:style w:type="character" w:customStyle="1" w:styleId="35">
    <w:name w:val="标题 8 字符"/>
    <w:link w:val="9"/>
    <w:qFormat/>
    <w:uiPriority w:val="0"/>
    <w:rPr>
      <w:i/>
      <w:iCs/>
      <w:sz w:val="24"/>
      <w:szCs w:val="24"/>
    </w:rPr>
  </w:style>
  <w:style w:type="character" w:customStyle="1" w:styleId="36">
    <w:name w:val="标题 9 字符"/>
    <w:link w:val="10"/>
    <w:qFormat/>
    <w:uiPriority w:val="0"/>
    <w:rPr>
      <w:rFonts w:ascii="Cambria" w:hAnsi="Cambria" w:eastAsia="宋体"/>
    </w:rPr>
  </w:style>
  <w:style w:type="character" w:customStyle="1" w:styleId="37">
    <w:name w:val="批注文字 字符"/>
    <w:link w:val="11"/>
    <w:qFormat/>
    <w:uiPriority w:val="0"/>
    <w:rPr>
      <w:rFonts w:ascii="Times New Roman" w:hAnsi="Times New Roman" w:eastAsia="宋体" w:cs="Times New Roman"/>
      <w:sz w:val="21"/>
      <w:szCs w:val="21"/>
    </w:rPr>
  </w:style>
  <w:style w:type="character" w:customStyle="1" w:styleId="38">
    <w:name w:val="纯文本 字符"/>
    <w:link w:val="13"/>
    <w:qFormat/>
    <w:uiPriority w:val="0"/>
    <w:rPr>
      <w:rFonts w:ascii="宋体" w:hAnsi="Courier New" w:eastAsia="宋体" w:cs="宋体"/>
      <w:sz w:val="21"/>
      <w:szCs w:val="21"/>
    </w:rPr>
  </w:style>
  <w:style w:type="character" w:customStyle="1" w:styleId="39">
    <w:name w:val="日期 字符"/>
    <w:link w:val="14"/>
    <w:qFormat/>
    <w:uiPriority w:val="0"/>
    <w:rPr>
      <w:rFonts w:ascii="Times New Roman" w:hAnsi="Times New Roman" w:eastAsia="宋体" w:cs="Times New Roman"/>
      <w:sz w:val="21"/>
      <w:szCs w:val="21"/>
    </w:rPr>
  </w:style>
  <w:style w:type="character" w:customStyle="1" w:styleId="40">
    <w:name w:val="批注框文本 字符"/>
    <w:link w:val="15"/>
    <w:qFormat/>
    <w:uiPriority w:val="0"/>
    <w:rPr>
      <w:sz w:val="18"/>
      <w:szCs w:val="18"/>
    </w:rPr>
  </w:style>
  <w:style w:type="character" w:customStyle="1" w:styleId="41">
    <w:name w:val="页脚 字符"/>
    <w:link w:val="16"/>
    <w:qFormat/>
    <w:uiPriority w:val="0"/>
    <w:rPr>
      <w:rFonts w:ascii="Times New Roman" w:hAnsi="Times New Roman" w:eastAsia="宋体" w:cs="Times New Roman"/>
      <w:sz w:val="18"/>
      <w:szCs w:val="18"/>
    </w:rPr>
  </w:style>
  <w:style w:type="character" w:customStyle="1" w:styleId="42">
    <w:name w:val="页眉 字符"/>
    <w:link w:val="17"/>
    <w:qFormat/>
    <w:uiPriority w:val="0"/>
    <w:rPr>
      <w:rFonts w:ascii="Times New Roman" w:hAnsi="Times New Roman" w:eastAsia="宋体" w:cs="Times New Roman"/>
      <w:sz w:val="18"/>
      <w:szCs w:val="18"/>
    </w:rPr>
  </w:style>
  <w:style w:type="character" w:customStyle="1" w:styleId="43">
    <w:name w:val="副标题 字符"/>
    <w:link w:val="18"/>
    <w:qFormat/>
    <w:uiPriority w:val="0"/>
    <w:rPr>
      <w:rFonts w:ascii="Cambria" w:hAnsi="Cambria" w:eastAsia="宋体"/>
      <w:sz w:val="24"/>
      <w:szCs w:val="24"/>
    </w:rPr>
  </w:style>
  <w:style w:type="character" w:customStyle="1" w:styleId="44">
    <w:name w:val="标题 字符"/>
    <w:link w:val="19"/>
    <w:qFormat/>
    <w:uiPriority w:val="0"/>
    <w:rPr>
      <w:rFonts w:ascii="Cambria" w:hAnsi="Cambria" w:eastAsia="宋体"/>
      <w:b/>
      <w:bCs/>
      <w:kern w:val="28"/>
      <w:sz w:val="32"/>
      <w:szCs w:val="32"/>
    </w:rPr>
  </w:style>
  <w:style w:type="character" w:customStyle="1" w:styleId="45">
    <w:name w:val="_Style 44"/>
    <w:qFormat/>
    <w:uiPriority w:val="0"/>
    <w:rPr>
      <w:rFonts w:ascii="Cambria" w:hAnsi="Cambria" w:eastAsia="宋体"/>
      <w:b/>
      <w:i/>
      <w:sz w:val="24"/>
      <w:szCs w:val="24"/>
    </w:rPr>
  </w:style>
  <w:style w:type="character" w:customStyle="1" w:styleId="46">
    <w:name w:val="引用 字符"/>
    <w:link w:val="47"/>
    <w:qFormat/>
    <w:uiPriority w:val="0"/>
    <w:rPr>
      <w:i/>
      <w:sz w:val="24"/>
      <w:szCs w:val="24"/>
    </w:rPr>
  </w:style>
  <w:style w:type="paragraph" w:styleId="47">
    <w:name w:val="Quote"/>
    <w:basedOn w:val="1"/>
    <w:next w:val="1"/>
    <w:link w:val="46"/>
    <w:qFormat/>
    <w:uiPriority w:val="0"/>
    <w:rPr>
      <w:i/>
      <w:lang w:bidi="ar-SA"/>
    </w:rPr>
  </w:style>
  <w:style w:type="character" w:customStyle="1" w:styleId="48">
    <w:name w:val="_Style 47"/>
    <w:qFormat/>
    <w:uiPriority w:val="0"/>
    <w:rPr>
      <w:i/>
      <w:color w:val="5A5A5A"/>
    </w:rPr>
  </w:style>
  <w:style w:type="character" w:customStyle="1" w:styleId="49">
    <w:name w:val="_Style 48"/>
    <w:qFormat/>
    <w:uiPriority w:val="0"/>
    <w:rPr>
      <w:b/>
      <w:sz w:val="24"/>
      <w:u w:val="single"/>
    </w:rPr>
  </w:style>
  <w:style w:type="character" w:customStyle="1" w:styleId="50">
    <w:name w:val="_Style 49"/>
    <w:qFormat/>
    <w:uiPriority w:val="0"/>
    <w:rPr>
      <w:b/>
      <w:i/>
      <w:sz w:val="24"/>
      <w:szCs w:val="24"/>
      <w:u w:val="single"/>
    </w:rPr>
  </w:style>
  <w:style w:type="character" w:customStyle="1" w:styleId="51">
    <w:name w:val="_Style 50"/>
    <w:qFormat/>
    <w:uiPriority w:val="0"/>
    <w:rPr>
      <w:sz w:val="24"/>
      <w:szCs w:val="24"/>
      <w:u w:val="single"/>
    </w:rPr>
  </w:style>
  <w:style w:type="character" w:customStyle="1" w:styleId="52">
    <w:name w:val="明显引用 字符"/>
    <w:link w:val="53"/>
    <w:qFormat/>
    <w:uiPriority w:val="0"/>
    <w:rPr>
      <w:b/>
      <w:i/>
      <w:sz w:val="24"/>
    </w:rPr>
  </w:style>
  <w:style w:type="paragraph" w:styleId="53">
    <w:name w:val="Intense Quote"/>
    <w:basedOn w:val="1"/>
    <w:next w:val="1"/>
    <w:link w:val="52"/>
    <w:qFormat/>
    <w:uiPriority w:val="0"/>
    <w:pPr>
      <w:ind w:left="720" w:right="720"/>
    </w:pPr>
    <w:rPr>
      <w:b/>
      <w:i/>
      <w:szCs w:val="20"/>
      <w:lang w:bidi="ar-SA"/>
    </w:rPr>
  </w:style>
  <w:style w:type="paragraph" w:styleId="54">
    <w:name w:val="List Paragraph"/>
    <w:basedOn w:val="1"/>
    <w:qFormat/>
    <w:uiPriority w:val="0"/>
    <w:pPr>
      <w:ind w:left="720"/>
    </w:pPr>
  </w:style>
  <w:style w:type="paragraph" w:customStyle="1" w:styleId="55">
    <w:name w:val="_Style 54"/>
    <w:basedOn w:val="2"/>
    <w:next w:val="1"/>
    <w:qFormat/>
    <w:uiPriority w:val="0"/>
    <w:pPr>
      <w:outlineLvl w:val="9"/>
    </w:pPr>
  </w:style>
  <w:style w:type="paragraph" w:customStyle="1" w:styleId="5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7">
    <w:name w:val="No Spacing"/>
    <w:basedOn w:val="1"/>
    <w:qFormat/>
    <w:uiPriority w:val="0"/>
    <w:rPr>
      <w:szCs w:val="32"/>
    </w:rPr>
  </w:style>
  <w:style w:type="paragraph" w:customStyle="1" w:styleId="58">
    <w:name w:val="标准书脚_奇数页"/>
    <w:qFormat/>
    <w:uiPriority w:val="0"/>
    <w:pPr>
      <w:spacing w:before="120"/>
      <w:jc w:val="right"/>
    </w:pPr>
    <w:rPr>
      <w:rFonts w:ascii="Times New Roman" w:hAnsi="Times New Roman" w:eastAsia="宋体" w:cs="Times New Roman"/>
      <w:sz w:val="18"/>
      <w:lang w:val="en-US" w:eastAsia="zh-CN" w:bidi="ar-SA"/>
    </w:rPr>
  </w:style>
  <w:style w:type="character" w:customStyle="1" w:styleId="59">
    <w:name w:val="font31"/>
    <w:qFormat/>
    <w:uiPriority w:val="0"/>
    <w:rPr>
      <w:rFonts w:hint="default" w:ascii="Times New Roman" w:hAnsi="Times New Roman" w:cs="Times New Roman"/>
      <w:color w:val="000000"/>
      <w:sz w:val="18"/>
      <w:szCs w:val="18"/>
      <w:u w:val="none"/>
    </w:rPr>
  </w:style>
  <w:style w:type="character" w:customStyle="1" w:styleId="60">
    <w:name w:val="font01"/>
    <w:qFormat/>
    <w:uiPriority w:val="0"/>
    <w:rPr>
      <w:rFonts w:ascii="宋体" w:hAnsi="宋体" w:eastAsia="宋体" w:cs="宋体"/>
      <w:color w:val="000000"/>
      <w:sz w:val="18"/>
      <w:szCs w:val="18"/>
      <w:u w:val="none"/>
    </w:rPr>
  </w:style>
  <w:style w:type="character" w:customStyle="1" w:styleId="61">
    <w:name w:val="font41"/>
    <w:qFormat/>
    <w:uiPriority w:val="0"/>
    <w:rPr>
      <w:rFonts w:hint="default" w:ascii="Times New Roman" w:hAnsi="Times New Roman" w:cs="Times New Roman"/>
      <w:color w:val="000000"/>
      <w:sz w:val="18"/>
      <w:szCs w:val="18"/>
      <w:u w:val="none"/>
    </w:rPr>
  </w:style>
  <w:style w:type="character" w:customStyle="1" w:styleId="62">
    <w:name w:val="font11"/>
    <w:qFormat/>
    <w:uiPriority w:val="0"/>
    <w:rPr>
      <w:rFonts w:hint="default" w:ascii="Times New Roman" w:hAnsi="Times New Roman" w:cs="Times New Roman"/>
      <w:color w:val="000000"/>
      <w:sz w:val="18"/>
      <w:szCs w:val="18"/>
      <w:u w:val="none"/>
      <w:vertAlign w:val="subscript"/>
    </w:rPr>
  </w:style>
  <w:style w:type="character" w:customStyle="1" w:styleId="63">
    <w:name w:val="font21"/>
    <w:qFormat/>
    <w:uiPriority w:val="0"/>
    <w:rPr>
      <w:rFonts w:hint="eastAsia" w:ascii="宋体" w:hAnsi="宋体" w:eastAsia="宋体" w:cs="宋体"/>
      <w:color w:val="000000"/>
      <w:sz w:val="14"/>
      <w:szCs w:val="14"/>
      <w:u w:val="none"/>
    </w:rPr>
  </w:style>
  <w:style w:type="character" w:customStyle="1" w:styleId="64">
    <w:name w:val="font61"/>
    <w:qFormat/>
    <w:uiPriority w:val="0"/>
    <w:rPr>
      <w:rFonts w:hint="default" w:ascii="Times New Roman" w:hAnsi="Times New Roman" w:cs="Times New Roman"/>
      <w:color w:val="000000"/>
      <w:sz w:val="14"/>
      <w:szCs w:val="14"/>
      <w:u w:val="none"/>
    </w:rPr>
  </w:style>
  <w:style w:type="character" w:customStyle="1" w:styleId="65">
    <w:name w:val="font51"/>
    <w:qFormat/>
    <w:uiPriority w:val="0"/>
    <w:rPr>
      <w:rFonts w:hint="default" w:ascii="Times New Roman" w:hAnsi="Times New Roman" w:cs="Times New Roman"/>
      <w:color w:val="000000"/>
      <w:sz w:val="12"/>
      <w:szCs w:val="12"/>
      <w:u w:val="none"/>
      <w:vertAlign w:val="subscript"/>
    </w:rPr>
  </w:style>
  <w:style w:type="paragraph" w:customStyle="1" w:styleId="66">
    <w:name w:val="_Style 65"/>
    <w:unhideWhenUsed/>
    <w:qFormat/>
    <w:uiPriority w:val="99"/>
    <w:rPr>
      <w:rFonts w:ascii="Times New Roman" w:hAnsi="Times New Roman" w:eastAsia="宋体" w:cs="Times New Roman"/>
      <w:sz w:val="24"/>
      <w:szCs w:val="24"/>
      <w:lang w:val="en-US" w:eastAsia="en-US" w:bidi="en-US"/>
    </w:rPr>
  </w:style>
  <w:style w:type="paragraph" w:customStyle="1" w:styleId="67">
    <w:name w:val="修订1"/>
    <w:hidden/>
    <w:unhideWhenUsed/>
    <w:qFormat/>
    <w:uiPriority w:val="99"/>
    <w:rPr>
      <w:rFonts w:ascii="Times New Roman" w:hAnsi="Times New Roman" w:eastAsia="宋体" w:cs="Times New Roman"/>
      <w:sz w:val="24"/>
      <w:szCs w:val="24"/>
      <w:lang w:val="en-US" w:eastAsia="en-US" w:bidi="en-US"/>
    </w:rPr>
  </w:style>
  <w:style w:type="paragraph" w:customStyle="1" w:styleId="68">
    <w:name w:val="修订2"/>
    <w:hidden/>
    <w:unhideWhenUsed/>
    <w:qFormat/>
    <w:uiPriority w:val="99"/>
    <w:rPr>
      <w:rFonts w:ascii="Times New Roman" w:hAnsi="Times New Roman" w:eastAsia="宋体" w:cs="Times New Roman"/>
      <w:sz w:val="24"/>
      <w:szCs w:val="24"/>
      <w:lang w:val="en-US" w:eastAsia="en-US" w:bidi="en-US"/>
    </w:rPr>
  </w:style>
  <w:style w:type="paragraph" w:customStyle="1" w:styleId="69">
    <w:name w:val="修订3"/>
    <w:hidden/>
    <w:unhideWhenUsed/>
    <w:qFormat/>
    <w:uiPriority w:val="99"/>
    <w:rPr>
      <w:rFonts w:ascii="Times New Roman" w:hAnsi="Times New Roman" w:eastAsia="宋体" w:cs="Times New Roman"/>
      <w:sz w:val="24"/>
      <w:szCs w:val="24"/>
      <w:lang w:val="en-US" w:eastAsia="en-US" w:bidi="en-US"/>
    </w:rPr>
  </w:style>
  <w:style w:type="paragraph" w:customStyle="1" w:styleId="70">
    <w:name w:val="修订4"/>
    <w:hidden/>
    <w:unhideWhenUsed/>
    <w:qFormat/>
    <w:uiPriority w:val="99"/>
    <w:rPr>
      <w:rFonts w:ascii="Times New Roman" w:hAnsi="Times New Roman" w:eastAsia="宋体" w:cs="Times New Roman"/>
      <w:sz w:val="24"/>
      <w:szCs w:val="24"/>
      <w:lang w:val="en-US" w:eastAsia="en-US" w:bidi="en-US"/>
    </w:rPr>
  </w:style>
  <w:style w:type="paragraph" w:customStyle="1" w:styleId="71">
    <w:name w:val="修订5"/>
    <w:hidden/>
    <w:unhideWhenUsed/>
    <w:qFormat/>
    <w:uiPriority w:val="99"/>
    <w:rPr>
      <w:rFonts w:ascii="Times New Roman" w:hAnsi="Times New Roman" w:eastAsia="宋体" w:cs="Times New Roman"/>
      <w:sz w:val="24"/>
      <w:szCs w:val="24"/>
      <w:lang w:val="en-US" w:eastAsia="en-US" w:bidi="en-US"/>
    </w:rPr>
  </w:style>
  <w:style w:type="paragraph" w:customStyle="1" w:styleId="72">
    <w:name w:val="修订6"/>
    <w:hidden/>
    <w:unhideWhenUsed/>
    <w:qFormat/>
    <w:uiPriority w:val="99"/>
    <w:rPr>
      <w:rFonts w:ascii="Times New Roman" w:hAnsi="Times New Roman" w:eastAsia="宋体" w:cs="Times New Roman"/>
      <w:sz w:val="24"/>
      <w:szCs w:val="24"/>
      <w:lang w:val="en-US" w:eastAsia="en-US" w:bidi="en-US"/>
    </w:rPr>
  </w:style>
  <w:style w:type="paragraph" w:customStyle="1" w:styleId="73">
    <w:name w:val="修订7"/>
    <w:hidden/>
    <w:unhideWhenUsed/>
    <w:uiPriority w:val="99"/>
    <w:rPr>
      <w:rFonts w:ascii="Times New Roman" w:hAnsi="Times New Roman" w:eastAsia="宋体" w:cs="Times New Roman"/>
      <w:sz w:val="24"/>
      <w:szCs w:val="24"/>
      <w:lang w:val="en-US" w:eastAsia="en-US" w:bidi="en-US"/>
    </w:rPr>
  </w:style>
  <w:style w:type="paragraph" w:customStyle="1" w:styleId="74">
    <w:name w:val="Revision"/>
    <w:hidden/>
    <w:unhideWhenUsed/>
    <w:uiPriority w:val="99"/>
    <w:rPr>
      <w:rFonts w:ascii="Times New Roman" w:hAnsi="Times New Roman" w:eastAsia="宋体" w:cs="Times New Roman"/>
      <w:sz w:val="24"/>
      <w:szCs w:val="24"/>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nicpbp</Company>
  <Pages>7</Pages>
  <Words>1788</Words>
  <Characters>2435</Characters>
  <Lines>129</Lines>
  <Paragraphs>138</Paragraphs>
  <TotalTime>41</TotalTime>
  <ScaleCrop>false</ScaleCrop>
  <LinksUpToDate>false</LinksUpToDate>
  <CharactersWithSpaces>2593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2025-12-25T09:08:00Z</dcterms:created>
  <dc:creator>ypf</dc:creator>
  <cp:lastModifiedBy>LHGee</cp:lastModifiedBy>
  <cp:lastPrinted>2025-06-13T06:23:00Z</cp:lastPrinted>
  <dcterms:modified xsi:type="dcterms:W3CDTF">2026-03-19T00:43:58Z</dcterms:modified>
  <dc:title>ICS  65</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9DE2107BA87C473393566C589025985C_13</vt:lpwstr>
  </property>
  <property fmtid="{D5CDD505-2E9C-101B-9397-08002B2CF9AE}" pid="4" name="KSOTemplateDocerSaveRecord">
    <vt:lpwstr>eyJoZGlkIjoiODA2ZjA5Mjc1NTEyZGY5OTFhMjI2ZWI2MTFlY2RlMTAiLCJ1c2VySWQiOiIyNTEwNDgyOTIifQ==</vt:lpwstr>
  </property>
</Properties>
</file>